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47" w:rsidRPr="006D7347" w:rsidRDefault="006D7347" w:rsidP="006D7347">
      <w:pPr>
        <w:spacing w:after="75"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Decreto legislativo 14 marzo 2011, n. 23</w:t>
      </w:r>
      <w:r w:rsidRPr="006D7347">
        <w:rPr>
          <w:rFonts w:ascii="Verdana" w:eastAsia="Times New Roman" w:hAnsi="Verdana" w:cs="Times New Roman"/>
          <w:color w:val="002060"/>
          <w:sz w:val="20"/>
          <w:szCs w:val="20"/>
          <w:lang w:eastAsia="it-IT"/>
        </w:rPr>
        <w:br/>
        <w:t xml:space="preserve">Gazzetta Ufficiale Repubblica Italiana 23 marzo 2011, n. 67 </w:t>
      </w:r>
      <w:r w:rsidRPr="006D7347">
        <w:rPr>
          <w:rFonts w:ascii="Verdana" w:eastAsia="Times New Roman" w:hAnsi="Verdana" w:cs="Times New Roman"/>
          <w:color w:val="002060"/>
          <w:sz w:val="20"/>
          <w:szCs w:val="20"/>
          <w:lang w:eastAsia="it-IT"/>
        </w:rPr>
        <w:br/>
      </w:r>
      <w:r w:rsidRPr="006D7347">
        <w:rPr>
          <w:rFonts w:ascii="Verdana" w:eastAsia="Times New Roman" w:hAnsi="Verdana" w:cs="Times New Roman"/>
          <w:color w:val="002060"/>
          <w:sz w:val="20"/>
          <w:szCs w:val="20"/>
          <w:lang w:eastAsia="it-IT"/>
        </w:rPr>
        <w:br/>
        <w:t>Disposizioni in materia di federalismo Fiscale Municipale.</w:t>
      </w:r>
      <w:r w:rsidRPr="006D7347">
        <w:rPr>
          <w:rFonts w:ascii="Verdana" w:eastAsia="Times New Roman" w:hAnsi="Verdana" w:cs="Times New Roman"/>
          <w:color w:val="002060"/>
          <w:sz w:val="20"/>
          <w:szCs w:val="20"/>
          <w:lang w:eastAsia="it-IT"/>
        </w:rPr>
        <w:br/>
        <w:t xml:space="preserve">Articolo 8 </w:t>
      </w:r>
      <w:r w:rsidRPr="006D7347">
        <w:rPr>
          <w:rFonts w:ascii="Verdana" w:eastAsia="Times New Roman" w:hAnsi="Verdana" w:cs="Times New Roman"/>
          <w:color w:val="002060"/>
          <w:sz w:val="20"/>
          <w:szCs w:val="20"/>
          <w:lang w:eastAsia="it-IT"/>
        </w:rPr>
        <w:br/>
        <w:t>Imposta municipale propria</w:t>
      </w:r>
    </w:p>
    <w:p w:rsidR="006D7347" w:rsidRPr="006D7347" w:rsidRDefault="006D7347" w:rsidP="006D7347">
      <w:pPr>
        <w:spacing w:after="0" w:line="240" w:lineRule="auto"/>
        <w:rPr>
          <w:rFonts w:ascii="Verdana" w:eastAsia="Times New Roman" w:hAnsi="Verdana" w:cs="Times New Roman"/>
          <w:color w:val="002060"/>
          <w:sz w:val="20"/>
          <w:szCs w:val="20"/>
          <w:lang w:eastAsia="it-IT"/>
        </w:rPr>
      </w:pP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1. L'imposta municipale propria è istituita, e sostituisce, per la componente immobiliare, l'imposta sul reddito delle persone fisiche e le relative addizionali dovute in relazione ai redditi fondiari relativi ai beni non locati, e l'imposta comunale sugli immobili, fatto salvo quanto disposto nel successivo articolo 9, comma 9, terzo periodo. Le disposizioni di cui al presente comma si applicano, dal periodo d’imposta 2014, anche all’imposta municipale immobiliare della provincia autonoma di Bolzano, istituita dalla legge provinciale 19 aprile 2014, n. 3, ed all’imposta immobiliare semplice della provincia autonom</w:t>
      </w:r>
      <w:bookmarkStart w:id="0" w:name="_GoBack"/>
      <w:bookmarkEnd w:id="0"/>
      <w:r w:rsidRPr="006D7347">
        <w:rPr>
          <w:rFonts w:ascii="Verdana" w:eastAsia="Times New Roman" w:hAnsi="Verdana" w:cs="Times New Roman"/>
          <w:color w:val="002060"/>
          <w:sz w:val="20"/>
          <w:szCs w:val="20"/>
          <w:lang w:eastAsia="it-IT"/>
        </w:rPr>
        <w:t>a di Trento, istituita dalla legge provinciale 30 dicembre 2014, n. 14. (2)</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2. L'imposta municipale propria ha per presupposto il possesso di immobili diversi dall'abitazione principale.</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[3. L'imposta municipale propria non si applica al possesso dell'abitazione principale ed alle pertinenze della stessa. Si intende per effettiva abitazione principale l'immobile, iscritto o iscrivibile nel catasto edilizio urbano come unica unità immobiliare, nel quale il possessore dimora abitualmente e risiede anagraficamente. L'esclusione si applica alle pertinenze classificate nelle categorie catastali C/2, C/6 e C/7, nella misura massima di un'unità pertinenziale per ciascuna delle categorie catastali indicate, anche se iscritte in catasto unitamente all'unità ad uso abitativo. L'esclusione non si applica alle unità immobiliari classificate nelle categorie catastali A1, A8 e A9.] (3)</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[4. L'imposta municipale propria ha per base imponibile il valore dell'immobile determinato ai sensi dell'articolo </w:t>
      </w:r>
      <w:hyperlink r:id="rId5" w:history="1">
        <w:r w:rsidRPr="006D7347">
          <w:rPr>
            <w:rFonts w:ascii="Verdana" w:eastAsia="Times New Roman" w:hAnsi="Verdana" w:cs="Times New Roman"/>
            <w:color w:val="002060"/>
            <w:sz w:val="20"/>
            <w:szCs w:val="20"/>
            <w:u w:val="single"/>
            <w:lang w:eastAsia="it-IT"/>
          </w:rPr>
          <w:t>5 del decreto legislativo 30 dicembre 1992, n. 504</w:t>
        </w:r>
      </w:hyperlink>
      <w:r w:rsidRPr="006D7347">
        <w:rPr>
          <w:rFonts w:ascii="Verdana" w:eastAsia="Times New Roman" w:hAnsi="Verdana" w:cs="Times New Roman"/>
          <w:color w:val="002060"/>
          <w:sz w:val="20"/>
          <w:szCs w:val="20"/>
          <w:lang w:eastAsia="it-IT"/>
        </w:rPr>
        <w:t>.] (3)</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[5. Nel caso di possesso di immobili non costituenti abitazione principale ai sensi del comma 3, l'imposta è dovuta annualmente in ragione di un'aliquota dello 0,76 per cento. La predetta aliquota può essere modificata con decreto del Presidente del Consiglio dei ministri, da emanare su proposta del Ministro dell'economia e delle finanze, d'intesa con la Conferenza Stato-città ed autonomie locali, nel rispetto dei saldi di finanza pubblica, tenendo conto delle analisi effettuate dalla Commissione tecnica paritetica per l'attuazione del federalismo fiscale ovvero, ove istituita, dalla Conferenza permanente per il coordinamento della finanza pubblica. I comuni possono, con deliberazione del consiglio comunale adottata entro il termine per la deliberazione del bilancio di previsione, modificare, in aumento o in diminuzione, sino a 0,3 punti percentuali, l'aliquota fissata dal primo periodo del presente comma, ovvero sino a 0,2 punti percentuali l'aliquota determinata ai sensi del comma 6. [Nel caso di mancata emanazione della delibera entro il predetto termine, si applicano le aliquote di cui al primo periodo del presente comma ed al comma 6.] ] (1) (3)</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[6. Nel caso in cui l'immobile sia locato, l'aliquota di cui al comma 5, primo periodo, è ridotta alla metà.] (3)</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[7. I comuni possono, con deliberazione del consiglio comunale, adottata entro il termine per la deliberazione del bilancio di previsione, prevedere che l'aliquota di cui al comma 5, primo periodo, sia ridotta fino alla metà anche nel caso in cui abbia ad oggetto immobili non produttivi di reddito fondiario ai sensi dell'articolo </w:t>
      </w:r>
      <w:hyperlink r:id="rId6" w:history="1">
        <w:r w:rsidRPr="006D7347">
          <w:rPr>
            <w:rFonts w:ascii="Verdana" w:eastAsia="Times New Roman" w:hAnsi="Verdana" w:cs="Times New Roman"/>
            <w:color w:val="002060"/>
            <w:sz w:val="20"/>
            <w:szCs w:val="20"/>
            <w:u w:val="single"/>
            <w:lang w:eastAsia="it-IT"/>
          </w:rPr>
          <w:t>43 del citato testo unico di cui al decreto del Presidente della Repubblica n. 917 del 1986</w:t>
        </w:r>
      </w:hyperlink>
      <w:r w:rsidRPr="006D7347">
        <w:rPr>
          <w:rFonts w:ascii="Verdana" w:eastAsia="Times New Roman" w:hAnsi="Verdana" w:cs="Times New Roman"/>
          <w:color w:val="002060"/>
          <w:sz w:val="20"/>
          <w:szCs w:val="20"/>
          <w:lang w:eastAsia="it-IT"/>
        </w:rPr>
        <w:t>, ovvero nel caso in cui abbia ad oggetto immobili posseduti dai soggetti passivi dell'imposta sul reddito delle società. Nell'ambito della facoltà prevista dal presente comma, i comuni possono stabilire che l'aliquota ridotta si applichi limitatamente a determinate categorie di immobili.] (3)</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lastRenderedPageBreak/>
        <w:br/>
        <w:t>-----</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(1) Il periodo tra parentesi quadre di cui al presente comma è stato abrogato dall'art. </w:t>
      </w:r>
      <w:hyperlink r:id="rId7" w:history="1">
        <w:r w:rsidRPr="006D7347">
          <w:rPr>
            <w:rFonts w:ascii="Verdana" w:eastAsia="Times New Roman" w:hAnsi="Verdana" w:cs="Times New Roman"/>
            <w:color w:val="002060"/>
            <w:sz w:val="20"/>
            <w:szCs w:val="20"/>
            <w:u w:val="single"/>
            <w:lang w:eastAsia="it-IT"/>
          </w:rPr>
          <w:t>13, comma 14, D.L. 06.12.2011, n. 201</w:t>
        </w:r>
      </w:hyperlink>
      <w:r w:rsidRPr="006D7347">
        <w:rPr>
          <w:rFonts w:ascii="Verdana" w:eastAsia="Times New Roman" w:hAnsi="Verdana" w:cs="Times New Roman"/>
          <w:color w:val="002060"/>
          <w:sz w:val="20"/>
          <w:szCs w:val="20"/>
          <w:lang w:eastAsia="it-IT"/>
        </w:rPr>
        <w:t xml:space="preserve"> così come modificato dall'allegato alla legge di conversione </w:t>
      </w:r>
      <w:hyperlink r:id="rId8" w:history="1">
        <w:r w:rsidRPr="006D7347">
          <w:rPr>
            <w:rFonts w:ascii="Verdana" w:eastAsia="Times New Roman" w:hAnsi="Verdana" w:cs="Times New Roman"/>
            <w:color w:val="002060"/>
            <w:sz w:val="20"/>
            <w:szCs w:val="20"/>
            <w:u w:val="single"/>
            <w:lang w:eastAsia="it-IT"/>
          </w:rPr>
          <w:t>L. 22.12.2011, n. 214</w:t>
        </w:r>
      </w:hyperlink>
      <w:r w:rsidRPr="006D7347">
        <w:rPr>
          <w:rFonts w:ascii="Verdana" w:eastAsia="Times New Roman" w:hAnsi="Verdana" w:cs="Times New Roman"/>
          <w:color w:val="002060"/>
          <w:sz w:val="20"/>
          <w:szCs w:val="20"/>
          <w:lang w:eastAsia="it-IT"/>
        </w:rPr>
        <w:t xml:space="preserve"> con decorrenza dal 01.01.2012.</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(2) Il presente comma è stato così modificato prima dall'art. 1, comma 713, L. 27.12.2013, n. 147 con decorrenza dal 01.01.2014, poi dall'art. 1, comma 717, L. 27.12.2013, n. 147 con decorrenza dal 01.01.2014, e da ultimo dall'art. 1, comma 12, L. 28.12.2015, n. 208 con decorrenza dal 01.01.2016. </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(3) Il presente comma è stato abrogato dall'art. 1, comma 713, L. 27.12.2013, n. 147 con decorrenza dal 01.01.2014.</w:t>
      </w:r>
    </w:p>
    <w:p w:rsidR="00F47B42" w:rsidRPr="006D7347" w:rsidRDefault="00F47B42">
      <w:pPr>
        <w:rPr>
          <w:rFonts w:ascii="Verdana" w:hAnsi="Verdana"/>
          <w:color w:val="002060"/>
          <w:sz w:val="20"/>
          <w:szCs w:val="20"/>
        </w:rPr>
      </w:pPr>
    </w:p>
    <w:p w:rsidR="006D7347" w:rsidRPr="006D7347" w:rsidRDefault="006D7347">
      <w:pPr>
        <w:rPr>
          <w:rFonts w:ascii="Verdana" w:hAnsi="Verdana"/>
          <w:color w:val="002060"/>
          <w:sz w:val="20"/>
          <w:szCs w:val="20"/>
        </w:rPr>
      </w:pPr>
    </w:p>
    <w:p w:rsidR="006D7347" w:rsidRPr="006D7347" w:rsidRDefault="006D7347" w:rsidP="006D7347">
      <w:pPr>
        <w:spacing w:after="75"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Decreto legislativo 14 marzo 2011, n. 23</w:t>
      </w:r>
      <w:r w:rsidRPr="006D7347">
        <w:rPr>
          <w:rFonts w:ascii="Verdana" w:eastAsia="Times New Roman" w:hAnsi="Verdana" w:cs="Times New Roman"/>
          <w:color w:val="002060"/>
          <w:sz w:val="20"/>
          <w:szCs w:val="20"/>
          <w:lang w:eastAsia="it-IT"/>
        </w:rPr>
        <w:br/>
        <w:t xml:space="preserve">Gazzetta Ufficiale Repubblica Italiana 23 marzo 2011, n. 67 </w:t>
      </w:r>
      <w:r w:rsidRPr="006D7347">
        <w:rPr>
          <w:rFonts w:ascii="Verdana" w:eastAsia="Times New Roman" w:hAnsi="Verdana" w:cs="Times New Roman"/>
          <w:color w:val="002060"/>
          <w:sz w:val="20"/>
          <w:szCs w:val="20"/>
          <w:lang w:eastAsia="it-IT"/>
        </w:rPr>
        <w:br/>
      </w:r>
      <w:r w:rsidRPr="006D7347">
        <w:rPr>
          <w:rFonts w:ascii="Verdana" w:eastAsia="Times New Roman" w:hAnsi="Verdana" w:cs="Times New Roman"/>
          <w:color w:val="002060"/>
          <w:sz w:val="20"/>
          <w:szCs w:val="20"/>
          <w:lang w:eastAsia="it-IT"/>
        </w:rPr>
        <w:br/>
        <w:t>Disposizioni in materia di federalismo Fiscale Municipale.</w:t>
      </w:r>
      <w:r w:rsidRPr="006D7347">
        <w:rPr>
          <w:rFonts w:ascii="Verdana" w:eastAsia="Times New Roman" w:hAnsi="Verdana" w:cs="Times New Roman"/>
          <w:color w:val="002060"/>
          <w:sz w:val="20"/>
          <w:szCs w:val="20"/>
          <w:lang w:eastAsia="it-IT"/>
        </w:rPr>
        <w:br/>
        <w:t xml:space="preserve">Articolo 9 </w:t>
      </w:r>
      <w:r w:rsidRPr="006D7347">
        <w:rPr>
          <w:rFonts w:ascii="Verdana" w:eastAsia="Times New Roman" w:hAnsi="Verdana" w:cs="Times New Roman"/>
          <w:color w:val="002060"/>
          <w:sz w:val="20"/>
          <w:szCs w:val="20"/>
          <w:lang w:eastAsia="it-IT"/>
        </w:rPr>
        <w:br/>
        <w:t>Applicazione dell'imposta municipale propria</w:t>
      </w:r>
    </w:p>
    <w:p w:rsidR="006D7347" w:rsidRPr="006D7347" w:rsidRDefault="006D7347" w:rsidP="006D7347">
      <w:pPr>
        <w:spacing w:after="0" w:line="240" w:lineRule="auto"/>
        <w:rPr>
          <w:rFonts w:ascii="Verdana" w:eastAsia="Times New Roman" w:hAnsi="Verdana" w:cs="Times New Roman"/>
          <w:color w:val="002060"/>
          <w:sz w:val="20"/>
          <w:szCs w:val="20"/>
          <w:lang w:eastAsia="it-IT"/>
        </w:rPr>
      </w:pP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1. Soggetti passivi dell'imposta municipale propria sono il proprietario di immobili, inclusi i terreni e le aree edificabili, a qualsiasi uso destinati, ivi compresi quelli strumentali o alla cui produzione o scambio è diretta l'attività dell'impresa, ovvero il titolare di diritto reale di usufrutto, uso, abitazione, enfiteusi, superficie sugli stessi. Nel caso di concessione di aree demaniali, soggetto passivo è il concessionario. Per gli immobili, anche da costruire o in corso di costruzione, concessi in locazione finanziaria, soggetto passivo è il locatario a decorrere dalla data della stipula e per tutta la durata del contratto.</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2. L'imposta è dovuta per anni solari proporzionalmente alla quota ed ai mesi dell'anno nei quali si è protratto il possesso; a tal fine il mese durante il quale il possesso si è protratto per almeno quindici giorni è computato per intero. A ciascuno degli anni solari corrisponde un'autonoma obbligazione tributaria.</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3. I soggetti passivi effettuano il versamento dell'imposta dovuta al comune per l'anno in corso in due rate di pari importo, scadenti la prima il 16 giugno e la seconda il 16 dicembre. Resta in ogni caso nella facoltà del contribuente provvedere al versamento dell'imposta complessivamente dovuta in unica soluzione annuale, da corrispondere entro il 16 giugno.</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[4. A far data dal completamento dell'attuazione dei decreti legislativi in materia di adeguamento dei sistemi contabili adottati ai sensi dell'articolo 2, comma 2, lettera h), della citata legge n. 42 del 2009, e successive modificazioni, e dell'articolo </w:t>
      </w:r>
      <w:hyperlink r:id="rId9" w:history="1">
        <w:r w:rsidRPr="006D7347">
          <w:rPr>
            <w:rFonts w:ascii="Verdana" w:eastAsia="Times New Roman" w:hAnsi="Verdana" w:cs="Times New Roman"/>
            <w:color w:val="002060"/>
            <w:sz w:val="20"/>
            <w:szCs w:val="20"/>
            <w:u w:val="single"/>
            <w:lang w:eastAsia="it-IT"/>
          </w:rPr>
          <w:t>2 della legge 31 dicembre 2009, n. 196</w:t>
        </w:r>
      </w:hyperlink>
      <w:r w:rsidRPr="006D7347">
        <w:rPr>
          <w:rFonts w:ascii="Verdana" w:eastAsia="Times New Roman" w:hAnsi="Verdana" w:cs="Times New Roman"/>
          <w:color w:val="002060"/>
          <w:sz w:val="20"/>
          <w:szCs w:val="20"/>
          <w:lang w:eastAsia="it-IT"/>
        </w:rPr>
        <w:t>, e comunque a partire dal 1° gennaio 2015, l'imposta è corrisposta con le modalità stabilite dal comune.] (1)</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5. Con regolamento adottato ai sensi dell'articolo </w:t>
      </w:r>
      <w:hyperlink r:id="rId10" w:history="1">
        <w:r w:rsidRPr="006D7347">
          <w:rPr>
            <w:rFonts w:ascii="Verdana" w:eastAsia="Times New Roman" w:hAnsi="Verdana" w:cs="Times New Roman"/>
            <w:color w:val="002060"/>
            <w:sz w:val="20"/>
            <w:szCs w:val="20"/>
            <w:u w:val="single"/>
            <w:lang w:eastAsia="it-IT"/>
          </w:rPr>
          <w:t>52 del citato decreto legislativo n. 446 del 1997</w:t>
        </w:r>
      </w:hyperlink>
      <w:r w:rsidRPr="006D7347">
        <w:rPr>
          <w:rFonts w:ascii="Verdana" w:eastAsia="Times New Roman" w:hAnsi="Verdana" w:cs="Times New Roman"/>
          <w:color w:val="002060"/>
          <w:sz w:val="20"/>
          <w:szCs w:val="20"/>
          <w:lang w:eastAsia="it-IT"/>
        </w:rPr>
        <w:t xml:space="preserve">, i comuni possono introdurre l'istituto dell'accertamento con adesione del contribuente, sulla base dei criteri stabiliti dal citato </w:t>
      </w:r>
      <w:hyperlink r:id="rId11" w:history="1">
        <w:r w:rsidRPr="006D7347">
          <w:rPr>
            <w:rFonts w:ascii="Verdana" w:eastAsia="Times New Roman" w:hAnsi="Verdana" w:cs="Times New Roman"/>
            <w:color w:val="002060"/>
            <w:sz w:val="20"/>
            <w:szCs w:val="20"/>
            <w:u w:val="single"/>
            <w:lang w:eastAsia="it-IT"/>
          </w:rPr>
          <w:t>decreto legislativo n. 218 del 1997</w:t>
        </w:r>
      </w:hyperlink>
      <w:r w:rsidRPr="006D7347">
        <w:rPr>
          <w:rFonts w:ascii="Verdana" w:eastAsia="Times New Roman" w:hAnsi="Verdana" w:cs="Times New Roman"/>
          <w:color w:val="002060"/>
          <w:sz w:val="20"/>
          <w:szCs w:val="20"/>
          <w:lang w:eastAsia="it-IT"/>
        </w:rPr>
        <w:t xml:space="preserve">, e gli altri strumenti di deflazione del contenzioso, sulla base dei criteri stabiliti dal citato </w:t>
      </w:r>
      <w:hyperlink r:id="rId12" w:history="1">
        <w:r w:rsidRPr="006D7347">
          <w:rPr>
            <w:rFonts w:ascii="Verdana" w:eastAsia="Times New Roman" w:hAnsi="Verdana" w:cs="Times New Roman"/>
            <w:color w:val="002060"/>
            <w:sz w:val="20"/>
            <w:szCs w:val="20"/>
            <w:u w:val="single"/>
            <w:lang w:eastAsia="it-IT"/>
          </w:rPr>
          <w:t>decreto legislativo n. 218 del 1997</w:t>
        </w:r>
      </w:hyperlink>
      <w:r w:rsidRPr="006D7347">
        <w:rPr>
          <w:rFonts w:ascii="Verdana" w:eastAsia="Times New Roman" w:hAnsi="Verdana" w:cs="Times New Roman"/>
          <w:color w:val="002060"/>
          <w:sz w:val="20"/>
          <w:szCs w:val="20"/>
          <w:lang w:eastAsia="it-IT"/>
        </w:rPr>
        <w:t>, prevedendo anche che il pagamento delle somme dovute possa essere effettuato in forma rateale, senza maggiorazione di interessi.</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lastRenderedPageBreak/>
        <w:t>6. Con uno o più decreti del Ministro dell'economia e delle finanze, sentita l'Associazione Nazionale Comuni Italiani sono approvati i modelli della dichiarazione, i modelli per il versamento, nonché di trasmissione dei dati di riscossione, distintamente per ogni contribuente, ai comuni e al sistema informativo della fiscalità.</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7. Per l'accertamento, la riscossione coattiva, i rimborsi, le sanzioni, gli interessi ed il contenzioso si applicano gli articoli 10, comma 6, 11, commi 3, 4 e 5, 12, 14 e 15 del citato </w:t>
      </w:r>
      <w:hyperlink r:id="rId13" w:history="1">
        <w:r w:rsidRPr="006D7347">
          <w:rPr>
            <w:rFonts w:ascii="Verdana" w:eastAsia="Times New Roman" w:hAnsi="Verdana" w:cs="Times New Roman"/>
            <w:color w:val="002060"/>
            <w:sz w:val="20"/>
            <w:szCs w:val="20"/>
            <w:u w:val="single"/>
            <w:lang w:eastAsia="it-IT"/>
          </w:rPr>
          <w:t>decreto legislativo n. 504 del 1992 e l'articolo 1</w:t>
        </w:r>
      </w:hyperlink>
      <w:r w:rsidRPr="006D7347">
        <w:rPr>
          <w:rFonts w:ascii="Verdana" w:eastAsia="Times New Roman" w:hAnsi="Verdana" w:cs="Times New Roman"/>
          <w:color w:val="002060"/>
          <w:sz w:val="20"/>
          <w:szCs w:val="20"/>
          <w:lang w:eastAsia="it-IT"/>
        </w:rPr>
        <w:t xml:space="preserve">, </w:t>
      </w:r>
      <w:hyperlink r:id="rId14" w:history="1">
        <w:r w:rsidRPr="006D7347">
          <w:rPr>
            <w:rFonts w:ascii="Verdana" w:eastAsia="Times New Roman" w:hAnsi="Verdana" w:cs="Times New Roman"/>
            <w:color w:val="002060"/>
            <w:sz w:val="20"/>
            <w:szCs w:val="20"/>
            <w:u w:val="single"/>
            <w:lang w:eastAsia="it-IT"/>
          </w:rPr>
          <w:t>commi da 161 a 170, della citata legge n. 296 del 2006</w:t>
        </w:r>
      </w:hyperlink>
      <w:r w:rsidRPr="006D7347">
        <w:rPr>
          <w:rFonts w:ascii="Verdana" w:eastAsia="Times New Roman" w:hAnsi="Verdana" w:cs="Times New Roman"/>
          <w:color w:val="002060"/>
          <w:sz w:val="20"/>
          <w:szCs w:val="20"/>
          <w:lang w:eastAsia="it-IT"/>
        </w:rPr>
        <w:t>.</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8. Sono esenti dall'imposta municipale propria gli immobili posseduti dallo Stato, nonché gli immobili posseduti, nel proprio territorio, dalle regioni, dalle province, dai comuni, dalle comunità montane, dai consorzi fra detti enti, ove non soppressi, dagli enti del servizio sanitario nazionale, destinati esclusivamente ai compiti istituzionali. Si applicano, inoltre, le esenzioni previste dall'articolo 7, comma 1, lettere b), c), d), e), f), h), ed i) del citato </w:t>
      </w:r>
      <w:hyperlink r:id="rId15" w:history="1">
        <w:r w:rsidRPr="006D7347">
          <w:rPr>
            <w:rFonts w:ascii="Verdana" w:eastAsia="Times New Roman" w:hAnsi="Verdana" w:cs="Times New Roman"/>
            <w:color w:val="002060"/>
            <w:sz w:val="20"/>
            <w:szCs w:val="20"/>
            <w:u w:val="single"/>
            <w:lang w:eastAsia="it-IT"/>
          </w:rPr>
          <w:t>decreto legislativo n. 504 del 1992</w:t>
        </w:r>
      </w:hyperlink>
      <w:r w:rsidRPr="006D7347">
        <w:rPr>
          <w:rFonts w:ascii="Verdana" w:eastAsia="Times New Roman" w:hAnsi="Verdana" w:cs="Times New Roman"/>
          <w:color w:val="002060"/>
          <w:sz w:val="20"/>
          <w:szCs w:val="20"/>
          <w:lang w:eastAsia="it-IT"/>
        </w:rPr>
        <w:t xml:space="preserve">. Sono altresì esenti i fabbricati rurali ad uso strumentale di cui all'articolo </w:t>
      </w:r>
      <w:hyperlink r:id="rId16" w:history="1">
        <w:r w:rsidRPr="006D7347">
          <w:rPr>
            <w:rFonts w:ascii="Verdana" w:eastAsia="Times New Roman" w:hAnsi="Verdana" w:cs="Times New Roman"/>
            <w:color w:val="002060"/>
            <w:sz w:val="20"/>
            <w:szCs w:val="20"/>
            <w:u w:val="single"/>
            <w:lang w:eastAsia="it-IT"/>
          </w:rPr>
          <w:t>9, comma 3 -bis, del decreto-legge 30 dicembre 1993, n. 557</w:t>
        </w:r>
      </w:hyperlink>
      <w:r w:rsidRPr="006D7347">
        <w:rPr>
          <w:rFonts w:ascii="Verdana" w:eastAsia="Times New Roman" w:hAnsi="Verdana" w:cs="Times New Roman"/>
          <w:color w:val="002060"/>
          <w:sz w:val="20"/>
          <w:szCs w:val="20"/>
          <w:lang w:eastAsia="it-IT"/>
        </w:rPr>
        <w:t xml:space="preserve">, convertito, con modificazioni, dalla </w:t>
      </w:r>
      <w:hyperlink r:id="rId17" w:history="1">
        <w:r w:rsidRPr="006D7347">
          <w:rPr>
            <w:rFonts w:ascii="Verdana" w:eastAsia="Times New Roman" w:hAnsi="Verdana" w:cs="Times New Roman"/>
            <w:color w:val="002060"/>
            <w:sz w:val="20"/>
            <w:szCs w:val="20"/>
            <w:u w:val="single"/>
            <w:lang w:eastAsia="it-IT"/>
          </w:rPr>
          <w:t>legge 26 febbraio 1994, n. 133</w:t>
        </w:r>
      </w:hyperlink>
      <w:r w:rsidRPr="006D7347">
        <w:rPr>
          <w:rFonts w:ascii="Verdana" w:eastAsia="Times New Roman" w:hAnsi="Verdana" w:cs="Times New Roman"/>
          <w:color w:val="002060"/>
          <w:sz w:val="20"/>
          <w:szCs w:val="20"/>
          <w:lang w:eastAsia="it-IT"/>
        </w:rPr>
        <w:t>, ubicati nei comuni classificati montani o parzialmente montani di cui all'elenco dei comuni italiani predisposto dall'Istituto nazionale di statistica (ISTAT). (2)</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9. Il reddito agrario di cui all'articolo </w:t>
      </w:r>
      <w:hyperlink r:id="rId18" w:history="1">
        <w:r w:rsidRPr="006D7347">
          <w:rPr>
            <w:rFonts w:ascii="Verdana" w:eastAsia="Times New Roman" w:hAnsi="Verdana" w:cs="Times New Roman"/>
            <w:color w:val="002060"/>
            <w:sz w:val="20"/>
            <w:szCs w:val="20"/>
            <w:u w:val="single"/>
            <w:lang w:eastAsia="it-IT"/>
          </w:rPr>
          <w:t>32 del citato testo unico di cui al decreto del Presidente della Repubblica n. 917 del 1986</w:t>
        </w:r>
      </w:hyperlink>
      <w:r w:rsidRPr="006D7347">
        <w:rPr>
          <w:rFonts w:ascii="Verdana" w:eastAsia="Times New Roman" w:hAnsi="Verdana" w:cs="Times New Roman"/>
          <w:color w:val="002060"/>
          <w:sz w:val="20"/>
          <w:szCs w:val="20"/>
          <w:lang w:eastAsia="it-IT"/>
        </w:rPr>
        <w:t xml:space="preserve">, i redditi fondiari diversi da quelli cui si applica la cedolare secca di cui all'articolo 3, i redditi derivanti dagli immobili non produttivi di reddito fondiario ai sensi dell'articolo </w:t>
      </w:r>
      <w:hyperlink r:id="rId19" w:history="1">
        <w:r w:rsidRPr="006D7347">
          <w:rPr>
            <w:rFonts w:ascii="Verdana" w:eastAsia="Times New Roman" w:hAnsi="Verdana" w:cs="Times New Roman"/>
            <w:color w:val="002060"/>
            <w:sz w:val="20"/>
            <w:szCs w:val="20"/>
            <w:u w:val="single"/>
            <w:lang w:eastAsia="it-IT"/>
          </w:rPr>
          <w:t>43 del citato testo unico di cui al decreto del Presidente della Repubblica n. 917 del 1986</w:t>
        </w:r>
      </w:hyperlink>
      <w:r w:rsidRPr="006D7347">
        <w:rPr>
          <w:rFonts w:ascii="Verdana" w:eastAsia="Times New Roman" w:hAnsi="Verdana" w:cs="Times New Roman"/>
          <w:color w:val="002060"/>
          <w:sz w:val="20"/>
          <w:szCs w:val="20"/>
          <w:lang w:eastAsia="it-IT"/>
        </w:rPr>
        <w:t>, e dagli immobili posseduti dai soggetti passivi dell'imposta sul reddito delle società, continuano ad essere assoggettati alle ordinarie imposte erariali sui redditi. Sono comunque assoggettati alle imposte sui redditi ed alle relative addizionali, ove dovute, gli immobili esenti dall'imposta municipale propria. Fermo restando quanto previsto dai periodi precedenti, il reddito degli immobili ad uso abitativo non locati situati nello stesso comune nel quale si trova l'immobile adibito ad abitazione principale, assoggettati all'imposta municipale propria, concorre alla formazione della base imponibile dell'imposta sul reddito delle persone fisiche e delle relative addizionali nella misura del cinquanta per cento. (3)</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 xml:space="preserve">(1) Il presente comma è stato abrogato dall'art. </w:t>
      </w:r>
      <w:hyperlink r:id="rId20" w:history="1">
        <w:r w:rsidRPr="006D7347">
          <w:rPr>
            <w:rFonts w:ascii="Verdana" w:eastAsia="Times New Roman" w:hAnsi="Verdana" w:cs="Times New Roman"/>
            <w:color w:val="002060"/>
            <w:sz w:val="20"/>
            <w:szCs w:val="20"/>
            <w:u w:val="single"/>
            <w:lang w:eastAsia="it-IT"/>
          </w:rPr>
          <w:t>13, comma 14, D.L. 06.12.2011, n. 201</w:t>
        </w:r>
      </w:hyperlink>
      <w:r w:rsidRPr="006D7347">
        <w:rPr>
          <w:rFonts w:ascii="Verdana" w:eastAsia="Times New Roman" w:hAnsi="Verdana" w:cs="Times New Roman"/>
          <w:color w:val="002060"/>
          <w:sz w:val="20"/>
          <w:szCs w:val="20"/>
          <w:lang w:eastAsia="it-IT"/>
        </w:rPr>
        <w:t xml:space="preserve"> così come modificato dall'allegato alla legge di conversione </w:t>
      </w:r>
      <w:hyperlink r:id="rId21" w:history="1">
        <w:r w:rsidRPr="006D7347">
          <w:rPr>
            <w:rFonts w:ascii="Verdana" w:eastAsia="Times New Roman" w:hAnsi="Verdana" w:cs="Times New Roman"/>
            <w:color w:val="002060"/>
            <w:sz w:val="20"/>
            <w:szCs w:val="20"/>
            <w:u w:val="single"/>
            <w:lang w:eastAsia="it-IT"/>
          </w:rPr>
          <w:t>L. 22.12.2011, n. 214</w:t>
        </w:r>
      </w:hyperlink>
      <w:r w:rsidRPr="006D7347">
        <w:rPr>
          <w:rFonts w:ascii="Verdana" w:eastAsia="Times New Roman" w:hAnsi="Verdana" w:cs="Times New Roman"/>
          <w:color w:val="002060"/>
          <w:sz w:val="20"/>
          <w:szCs w:val="20"/>
          <w:lang w:eastAsia="it-IT"/>
        </w:rPr>
        <w:t xml:space="preserve"> con decorrenza dal 01.01.2012.</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(2) Il presente comma è stato così modificato prima dall'art. </w:t>
      </w:r>
      <w:hyperlink r:id="rId22" w:history="1">
        <w:r w:rsidRPr="006D7347">
          <w:rPr>
            <w:rFonts w:ascii="Verdana" w:eastAsia="Times New Roman" w:hAnsi="Verdana" w:cs="Times New Roman"/>
            <w:color w:val="002060"/>
            <w:sz w:val="20"/>
            <w:szCs w:val="20"/>
            <w:u w:val="single"/>
            <w:lang w:eastAsia="it-IT"/>
          </w:rPr>
          <w:t>4, D.L. 02.03.2012, n. 16</w:t>
        </w:r>
      </w:hyperlink>
      <w:r w:rsidRPr="006D7347">
        <w:rPr>
          <w:rFonts w:ascii="Verdana" w:eastAsia="Times New Roman" w:hAnsi="Verdana" w:cs="Times New Roman"/>
          <w:color w:val="002060"/>
          <w:sz w:val="20"/>
          <w:szCs w:val="20"/>
          <w:lang w:eastAsia="it-IT"/>
        </w:rPr>
        <w:t xml:space="preserve"> con decorrenza dal 02.03.2012, così come modificato dall'allegato alla legge di conversione </w:t>
      </w:r>
      <w:hyperlink r:id="rId23" w:history="1">
        <w:r w:rsidRPr="006D7347">
          <w:rPr>
            <w:rFonts w:ascii="Verdana" w:eastAsia="Times New Roman" w:hAnsi="Verdana" w:cs="Times New Roman"/>
            <w:color w:val="002060"/>
            <w:sz w:val="20"/>
            <w:szCs w:val="20"/>
            <w:u w:val="single"/>
            <w:lang w:eastAsia="it-IT"/>
          </w:rPr>
          <w:t>L. 26.04.2012, n. 44</w:t>
        </w:r>
      </w:hyperlink>
      <w:r w:rsidRPr="006D7347">
        <w:rPr>
          <w:rFonts w:ascii="Verdana" w:eastAsia="Times New Roman" w:hAnsi="Verdana" w:cs="Times New Roman"/>
          <w:color w:val="002060"/>
          <w:sz w:val="20"/>
          <w:szCs w:val="20"/>
          <w:lang w:eastAsia="it-IT"/>
        </w:rPr>
        <w:t xml:space="preserve"> con decorrenza dal 29.04.2012, e poi dall'art. 1, comma 11, L. 28.12.2015, n. 208 con decorrenza dal 01.01.2016. </w:t>
      </w:r>
    </w:p>
    <w:p w:rsidR="006D7347" w:rsidRPr="006D7347" w:rsidRDefault="006D7347" w:rsidP="006D7347">
      <w:pPr>
        <w:spacing w:before="100" w:beforeAutospacing="1" w:after="100" w:afterAutospacing="1" w:line="240" w:lineRule="auto"/>
        <w:rPr>
          <w:rFonts w:ascii="Verdana" w:eastAsia="Times New Roman" w:hAnsi="Verdana" w:cs="Times New Roman"/>
          <w:color w:val="002060"/>
          <w:sz w:val="20"/>
          <w:szCs w:val="20"/>
          <w:lang w:eastAsia="it-IT"/>
        </w:rPr>
      </w:pPr>
      <w:r w:rsidRPr="006D7347">
        <w:rPr>
          <w:rFonts w:ascii="Verdana" w:eastAsia="Times New Roman" w:hAnsi="Verdana" w:cs="Times New Roman"/>
          <w:color w:val="002060"/>
          <w:sz w:val="20"/>
          <w:szCs w:val="20"/>
          <w:lang w:eastAsia="it-IT"/>
        </w:rPr>
        <w:t>(3) Il presente comma prima modificato dall'art. </w:t>
      </w:r>
      <w:hyperlink r:id="rId24" w:history="1">
        <w:r w:rsidRPr="006D7347">
          <w:rPr>
            <w:rFonts w:ascii="Verdana" w:eastAsia="Times New Roman" w:hAnsi="Verdana" w:cs="Times New Roman"/>
            <w:color w:val="002060"/>
            <w:sz w:val="20"/>
            <w:szCs w:val="20"/>
            <w:u w:val="single"/>
            <w:lang w:eastAsia="it-IT"/>
          </w:rPr>
          <w:t>4, D.L. 02.03.2012, n. 16</w:t>
        </w:r>
      </w:hyperlink>
      <w:r w:rsidRPr="006D7347">
        <w:rPr>
          <w:rFonts w:ascii="Verdana" w:eastAsia="Times New Roman" w:hAnsi="Verdana" w:cs="Times New Roman"/>
          <w:color w:val="002060"/>
          <w:sz w:val="20"/>
          <w:szCs w:val="20"/>
          <w:lang w:eastAsia="it-IT"/>
        </w:rPr>
        <w:t xml:space="preserve"> con decorrenza dal 02.03.2012, così come modificato dall'allegato alla legge di conversione </w:t>
      </w:r>
      <w:hyperlink r:id="rId25" w:history="1">
        <w:r w:rsidRPr="006D7347">
          <w:rPr>
            <w:rFonts w:ascii="Verdana" w:eastAsia="Times New Roman" w:hAnsi="Verdana" w:cs="Times New Roman"/>
            <w:color w:val="002060"/>
            <w:sz w:val="20"/>
            <w:szCs w:val="20"/>
            <w:u w:val="single"/>
            <w:lang w:eastAsia="it-IT"/>
          </w:rPr>
          <w:t>L. 26.04.2012, n. 44</w:t>
        </w:r>
      </w:hyperlink>
      <w:r w:rsidRPr="006D7347">
        <w:rPr>
          <w:rFonts w:ascii="Verdana" w:eastAsia="Times New Roman" w:hAnsi="Verdana" w:cs="Times New Roman"/>
          <w:color w:val="002060"/>
          <w:sz w:val="20"/>
          <w:szCs w:val="20"/>
          <w:lang w:eastAsia="it-IT"/>
        </w:rPr>
        <w:t xml:space="preserve"> con decorrenza dal 29.04.2012, è stato da ultimo così modificato dall'art. 1, comma 717, L. 27.12.2013, n. 147 con decorrenza dal 01.01.2014.</w:t>
      </w:r>
    </w:p>
    <w:p w:rsidR="006D7347" w:rsidRPr="006D7347" w:rsidRDefault="006D7347">
      <w:pPr>
        <w:rPr>
          <w:rFonts w:ascii="Verdana" w:hAnsi="Verdana"/>
          <w:color w:val="002060"/>
          <w:sz w:val="20"/>
          <w:szCs w:val="20"/>
        </w:rPr>
      </w:pPr>
    </w:p>
    <w:sectPr w:rsidR="006D7347" w:rsidRPr="006D7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47"/>
    <w:rsid w:val="006D7347"/>
    <w:rsid w:val="00F47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95559">
      <w:bodyDiv w:val="1"/>
      <w:marLeft w:val="0"/>
      <w:marRight w:val="0"/>
      <w:marTop w:val="0"/>
      <w:marBottom w:val="0"/>
      <w:divBdr>
        <w:top w:val="none" w:sz="0" w:space="0" w:color="auto"/>
        <w:left w:val="none" w:sz="0" w:space="0" w:color="auto"/>
        <w:bottom w:val="none" w:sz="0" w:space="0" w:color="auto"/>
        <w:right w:val="none" w:sz="0" w:space="0" w:color="auto"/>
      </w:divBdr>
      <w:divsChild>
        <w:div w:id="1313874586">
          <w:marLeft w:val="120"/>
          <w:marRight w:val="75"/>
          <w:marTop w:val="75"/>
          <w:marBottom w:val="75"/>
          <w:divBdr>
            <w:top w:val="none" w:sz="0" w:space="0" w:color="auto"/>
            <w:left w:val="none" w:sz="0" w:space="0" w:color="auto"/>
            <w:bottom w:val="none" w:sz="0" w:space="0" w:color="auto"/>
            <w:right w:val="none" w:sz="0" w:space="0" w:color="auto"/>
          </w:divBdr>
        </w:div>
        <w:div w:id="2027753531">
          <w:marLeft w:val="120"/>
          <w:marRight w:val="75"/>
          <w:marTop w:val="75"/>
          <w:marBottom w:val="75"/>
          <w:divBdr>
            <w:top w:val="none" w:sz="0" w:space="0" w:color="auto"/>
            <w:left w:val="none" w:sz="0" w:space="0" w:color="auto"/>
            <w:bottom w:val="none" w:sz="0" w:space="0" w:color="auto"/>
            <w:right w:val="none" w:sz="0" w:space="0" w:color="auto"/>
          </w:divBdr>
        </w:div>
      </w:divsChild>
    </w:div>
    <w:div w:id="1202747527">
      <w:bodyDiv w:val="1"/>
      <w:marLeft w:val="0"/>
      <w:marRight w:val="0"/>
      <w:marTop w:val="0"/>
      <w:marBottom w:val="0"/>
      <w:divBdr>
        <w:top w:val="none" w:sz="0" w:space="0" w:color="auto"/>
        <w:left w:val="none" w:sz="0" w:space="0" w:color="auto"/>
        <w:bottom w:val="none" w:sz="0" w:space="0" w:color="auto"/>
        <w:right w:val="none" w:sz="0" w:space="0" w:color="auto"/>
      </w:divBdr>
      <w:divsChild>
        <w:div w:id="1527063587">
          <w:marLeft w:val="120"/>
          <w:marRight w:val="75"/>
          <w:marTop w:val="75"/>
          <w:marBottom w:val="75"/>
          <w:divBdr>
            <w:top w:val="none" w:sz="0" w:space="0" w:color="auto"/>
            <w:left w:val="none" w:sz="0" w:space="0" w:color="auto"/>
            <w:bottom w:val="none" w:sz="0" w:space="0" w:color="auto"/>
            <w:right w:val="none" w:sz="0" w:space="0" w:color="auto"/>
          </w:divBdr>
        </w:div>
        <w:div w:id="1982617231">
          <w:marLeft w:val="120"/>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DP:202219;1" TargetMode="External"/><Relationship Id="rId13" Type="http://schemas.openxmlformats.org/officeDocument/2006/relationships/hyperlink" Target="ID:6064;1" TargetMode="External"/><Relationship Id="rId18" Type="http://schemas.openxmlformats.org/officeDocument/2006/relationships/hyperlink" Target="ID:1258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IDP:202219;1" TargetMode="External"/><Relationship Id="rId7" Type="http://schemas.openxmlformats.org/officeDocument/2006/relationships/hyperlink" Target="ID:12905207;1" TargetMode="External"/><Relationship Id="rId12" Type="http://schemas.openxmlformats.org/officeDocument/2006/relationships/hyperlink" Target="IDP:4233;1" TargetMode="External"/><Relationship Id="rId17" Type="http://schemas.openxmlformats.org/officeDocument/2006/relationships/hyperlink" Target="IDP:835;1" TargetMode="External"/><Relationship Id="rId25" Type="http://schemas.openxmlformats.org/officeDocument/2006/relationships/hyperlink" Target="IDP:209713;1" TargetMode="External"/><Relationship Id="rId2" Type="http://schemas.microsoft.com/office/2007/relationships/stylesWithEffects" Target="stylesWithEffects.xml"/><Relationship Id="rId16" Type="http://schemas.openxmlformats.org/officeDocument/2006/relationships/hyperlink" Target="ID:4194;1" TargetMode="External"/><Relationship Id="rId20" Type="http://schemas.openxmlformats.org/officeDocument/2006/relationships/hyperlink" Target="ID:12905207;1" TargetMode="External"/><Relationship Id="rId1" Type="http://schemas.openxmlformats.org/officeDocument/2006/relationships/styles" Target="styles.xml"/><Relationship Id="rId6" Type="http://schemas.openxmlformats.org/officeDocument/2006/relationships/hyperlink" Target="ID:12615;1" TargetMode="External"/><Relationship Id="rId11" Type="http://schemas.openxmlformats.org/officeDocument/2006/relationships/hyperlink" Target="IDP:4233;1" TargetMode="External"/><Relationship Id="rId24" Type="http://schemas.openxmlformats.org/officeDocument/2006/relationships/hyperlink" Target="ID:13125245;1" TargetMode="External"/><Relationship Id="rId5" Type="http://schemas.openxmlformats.org/officeDocument/2006/relationships/hyperlink" Target="ID:6068;1" TargetMode="External"/><Relationship Id="rId15" Type="http://schemas.openxmlformats.org/officeDocument/2006/relationships/hyperlink" Target="IDP:1183;1" TargetMode="External"/><Relationship Id="rId23" Type="http://schemas.openxmlformats.org/officeDocument/2006/relationships/hyperlink" Target="IDP:209713;1" TargetMode="External"/><Relationship Id="rId10" Type="http://schemas.openxmlformats.org/officeDocument/2006/relationships/hyperlink" Target="ID:77971;1" TargetMode="External"/><Relationship Id="rId19" Type="http://schemas.openxmlformats.org/officeDocument/2006/relationships/hyperlink" Target="ID:12615;1" TargetMode="External"/><Relationship Id="rId4" Type="http://schemas.openxmlformats.org/officeDocument/2006/relationships/webSettings" Target="webSettings.xml"/><Relationship Id="rId9" Type="http://schemas.openxmlformats.org/officeDocument/2006/relationships/hyperlink" Target="ID:11336827;1" TargetMode="External"/><Relationship Id="rId14" Type="http://schemas.openxmlformats.org/officeDocument/2006/relationships/hyperlink" Target="IDP:133136;1" TargetMode="External"/><Relationship Id="rId22" Type="http://schemas.openxmlformats.org/officeDocument/2006/relationships/hyperlink" Target="ID:13125245;1"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9455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XFrancesco Guiso</dc:creator>
  <cp:lastModifiedBy>XFrancesco Guiso</cp:lastModifiedBy>
  <cp:revision>1</cp:revision>
  <dcterms:created xsi:type="dcterms:W3CDTF">2018-01-17T09:08:00Z</dcterms:created>
  <dcterms:modified xsi:type="dcterms:W3CDTF">2018-01-17T09:09:00Z</dcterms:modified>
</cp:coreProperties>
</file>