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81" w:rsidRDefault="00302781" w:rsidP="00302781">
      <w:pPr>
        <w:spacing w:after="75"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Decreto legge 6 dicembre 2011, n. 201</w:t>
      </w:r>
      <w:r w:rsidRPr="00302781">
        <w:rPr>
          <w:rFonts w:ascii="Verdana" w:eastAsia="Times New Roman" w:hAnsi="Verdana" w:cs="Times New Roman"/>
          <w:color w:val="002060"/>
          <w:sz w:val="24"/>
          <w:szCs w:val="24"/>
          <w:lang w:eastAsia="it-IT"/>
        </w:rPr>
        <w:br/>
        <w:t>Gazzetta Ufficiale Repubblica Italiana 6 dicembre 2011, n. 284 - Supplemento Ordinario, n. 251</w:t>
      </w:r>
      <w:r w:rsidRPr="00302781">
        <w:rPr>
          <w:rFonts w:ascii="Verdana" w:eastAsia="Times New Roman" w:hAnsi="Verdana" w:cs="Times New Roman"/>
          <w:color w:val="002060"/>
          <w:sz w:val="24"/>
          <w:szCs w:val="24"/>
          <w:lang w:eastAsia="it-IT"/>
        </w:rPr>
        <w:br/>
      </w:r>
      <w:r w:rsidRPr="00302781">
        <w:rPr>
          <w:rFonts w:ascii="Verdana" w:eastAsia="Times New Roman" w:hAnsi="Verdana" w:cs="Times New Roman"/>
          <w:color w:val="002060"/>
          <w:sz w:val="24"/>
          <w:szCs w:val="24"/>
          <w:lang w:eastAsia="it-IT"/>
        </w:rPr>
        <w:br/>
        <w:t>Disposizioni urgenti per la crescita, l'equità e il consolidamento dei conti pubblici. (Decreto salva-Italia)</w:t>
      </w:r>
      <w:r w:rsidRPr="00302781">
        <w:rPr>
          <w:rFonts w:ascii="Verdana" w:eastAsia="Times New Roman" w:hAnsi="Verdana" w:cs="Times New Roman"/>
          <w:color w:val="002060"/>
          <w:sz w:val="24"/>
          <w:szCs w:val="24"/>
          <w:lang w:eastAsia="it-IT"/>
        </w:rPr>
        <w:br/>
        <w:t>Convertito in legge, con modifiche, dalla L. 22.12.2011, n. 214</w:t>
      </w:r>
      <w:r w:rsidRPr="00302781">
        <w:rPr>
          <w:rFonts w:ascii="Verdana" w:eastAsia="Times New Roman" w:hAnsi="Verdana" w:cs="Times New Roman"/>
          <w:color w:val="002060"/>
          <w:sz w:val="24"/>
          <w:szCs w:val="24"/>
          <w:lang w:eastAsia="it-IT"/>
        </w:rPr>
        <w:br/>
      </w:r>
      <w:r w:rsidRPr="00302781">
        <w:rPr>
          <w:rFonts w:ascii="Verdana" w:eastAsia="Times New Roman" w:hAnsi="Verdana" w:cs="Times New Roman"/>
          <w:color w:val="002060"/>
          <w:sz w:val="24"/>
          <w:szCs w:val="24"/>
          <w:lang w:eastAsia="it-IT"/>
        </w:rPr>
        <w:br/>
        <w:t>TITOLO III Consolidamento dei conti pubblici - Capo II Disposizioni in materia di maggiori entrate</w:t>
      </w:r>
      <w:r w:rsidRPr="00302781">
        <w:rPr>
          <w:rFonts w:ascii="Verdana" w:eastAsia="Times New Roman" w:hAnsi="Verdana" w:cs="Times New Roman"/>
          <w:color w:val="002060"/>
          <w:sz w:val="24"/>
          <w:szCs w:val="24"/>
          <w:lang w:eastAsia="it-IT"/>
        </w:rPr>
        <w:br/>
      </w:r>
    </w:p>
    <w:p w:rsidR="00302781" w:rsidRPr="00302781" w:rsidRDefault="00302781" w:rsidP="00302781">
      <w:pPr>
        <w:spacing w:after="75" w:line="240" w:lineRule="auto"/>
        <w:rPr>
          <w:rFonts w:ascii="Verdana" w:eastAsia="Times New Roman" w:hAnsi="Verdana" w:cs="Times New Roman"/>
          <w:color w:val="002060"/>
          <w:sz w:val="24"/>
          <w:szCs w:val="24"/>
          <w:lang w:eastAsia="it-IT"/>
        </w:rPr>
      </w:pPr>
      <w:bookmarkStart w:id="0" w:name="_GoBack"/>
      <w:bookmarkEnd w:id="0"/>
      <w:r w:rsidRPr="00302781">
        <w:rPr>
          <w:rFonts w:ascii="Verdana" w:eastAsia="Times New Roman" w:hAnsi="Verdana" w:cs="Times New Roman"/>
          <w:color w:val="002060"/>
          <w:sz w:val="24"/>
          <w:szCs w:val="24"/>
          <w:lang w:eastAsia="it-IT"/>
        </w:rPr>
        <w:t xml:space="preserve">Articolo 13 </w:t>
      </w:r>
      <w:r w:rsidRPr="00302781">
        <w:rPr>
          <w:rFonts w:ascii="Verdana" w:eastAsia="Times New Roman" w:hAnsi="Verdana" w:cs="Times New Roman"/>
          <w:color w:val="002060"/>
          <w:sz w:val="24"/>
          <w:szCs w:val="24"/>
          <w:lang w:eastAsia="it-IT"/>
        </w:rPr>
        <w:br/>
        <w:t>Anticipazione sperimentale dell'imposta municipale propria</w:t>
      </w:r>
    </w:p>
    <w:p w:rsidR="00302781" w:rsidRPr="00302781" w:rsidRDefault="00302781" w:rsidP="00302781">
      <w:pPr>
        <w:spacing w:after="0" w:line="240" w:lineRule="auto"/>
        <w:rPr>
          <w:rFonts w:ascii="Verdana" w:eastAsia="Times New Roman" w:hAnsi="Verdana" w:cs="Times New Roman"/>
          <w:color w:val="002060"/>
          <w:sz w:val="24"/>
          <w:szCs w:val="24"/>
          <w:lang w:eastAsia="it-IT"/>
        </w:rPr>
      </w:pP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 L'istituzione dell'imposta municipale propria è anticipata, in via sperimentale, a decorrere dall'anno 2012, ed è applicata in tutti i comuni del territorio nazionale [fino al 2014] in base agli articoli </w:t>
      </w:r>
      <w:hyperlink r:id="rId5" w:history="1">
        <w:r w:rsidRPr="00302781">
          <w:rPr>
            <w:rFonts w:ascii="Verdana" w:eastAsia="Times New Roman" w:hAnsi="Verdana" w:cs="Times New Roman"/>
            <w:color w:val="002060"/>
            <w:sz w:val="24"/>
            <w:szCs w:val="24"/>
            <w:u w:val="single"/>
            <w:lang w:eastAsia="it-IT"/>
          </w:rPr>
          <w:t>8 e 9 del decreto legislativo 14 marzo 2011, n. 23</w:t>
        </w:r>
      </w:hyperlink>
      <w:r w:rsidRPr="00302781">
        <w:rPr>
          <w:rFonts w:ascii="Verdana" w:eastAsia="Times New Roman" w:hAnsi="Verdana" w:cs="Times New Roman"/>
          <w:color w:val="002060"/>
          <w:sz w:val="24"/>
          <w:szCs w:val="24"/>
          <w:lang w:eastAsia="it-IT"/>
        </w:rPr>
        <w:t>, in quanto compatibili, ed alle disposizioni che seguono. [Conseguentemente l'applicazione a regime dell'imposta municipale propria è fissata al 2015.] (24)</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2. L'imposta municipale propria ha per presupposto il possesso di immobili[, ivi comprese l'abitazione principale e le pertinenze della stessa]; restano ferme le definizioni di cui all'articolo </w:t>
      </w:r>
      <w:hyperlink r:id="rId6" w:history="1">
        <w:r w:rsidRPr="00302781">
          <w:rPr>
            <w:rFonts w:ascii="Verdana" w:eastAsia="Times New Roman" w:hAnsi="Verdana" w:cs="Times New Roman"/>
            <w:color w:val="002060"/>
            <w:sz w:val="24"/>
            <w:szCs w:val="24"/>
            <w:u w:val="single"/>
            <w:lang w:eastAsia="it-IT"/>
          </w:rPr>
          <w:t>2 del decreto legislativo 30 dicembre 1992, n. 504</w:t>
        </w:r>
      </w:hyperlink>
      <w:r w:rsidRPr="00302781">
        <w:rPr>
          <w:rFonts w:ascii="Verdana" w:eastAsia="Times New Roman" w:hAnsi="Verdana" w:cs="Times New Roman"/>
          <w:color w:val="002060"/>
          <w:sz w:val="24"/>
          <w:szCs w:val="24"/>
          <w:lang w:eastAsia="it-IT"/>
        </w:rPr>
        <w:t xml:space="preserve">. I soggetti richiamati dall'articolo 2, comma 1, lettera b), secondo periodo, del </w:t>
      </w:r>
      <w:hyperlink r:id="rId7" w:history="1">
        <w:r w:rsidRPr="00302781">
          <w:rPr>
            <w:rFonts w:ascii="Verdana" w:eastAsia="Times New Roman" w:hAnsi="Verdana" w:cs="Times New Roman"/>
            <w:color w:val="002060"/>
            <w:sz w:val="24"/>
            <w:szCs w:val="24"/>
            <w:u w:val="single"/>
            <w:lang w:eastAsia="it-IT"/>
          </w:rPr>
          <w:t>decreto legislativo n. 504 del 1992</w:t>
        </w:r>
      </w:hyperlink>
      <w:r w:rsidRPr="00302781">
        <w:rPr>
          <w:rFonts w:ascii="Verdana" w:eastAsia="Times New Roman" w:hAnsi="Verdana" w:cs="Times New Roman"/>
          <w:color w:val="002060"/>
          <w:sz w:val="24"/>
          <w:szCs w:val="24"/>
          <w:lang w:eastAsia="it-IT"/>
        </w:rPr>
        <w:t xml:space="preserve">, sono individuati nei coltivatori diretti e negli imprenditori agricoli professionali di cui all'articolo </w:t>
      </w:r>
      <w:hyperlink r:id="rId8" w:history="1">
        <w:r w:rsidRPr="00302781">
          <w:rPr>
            <w:rFonts w:ascii="Verdana" w:eastAsia="Times New Roman" w:hAnsi="Verdana" w:cs="Times New Roman"/>
            <w:color w:val="002060"/>
            <w:sz w:val="24"/>
            <w:szCs w:val="24"/>
            <w:u w:val="single"/>
            <w:lang w:eastAsia="it-IT"/>
          </w:rPr>
          <w:t>1 del decreto legislativo 29 marzo 2004, n. 99</w:t>
        </w:r>
      </w:hyperlink>
      <w:r w:rsidRPr="00302781">
        <w:rPr>
          <w:rFonts w:ascii="Verdana" w:eastAsia="Times New Roman" w:hAnsi="Verdana" w:cs="Times New Roman"/>
          <w:color w:val="002060"/>
          <w:sz w:val="24"/>
          <w:szCs w:val="24"/>
          <w:lang w:eastAsia="it-IT"/>
        </w:rPr>
        <w:t xml:space="preserve">, e successive modificazioni, iscritti nella previdenza agricola. L'imposta municipale propria non si applica al possesso dell'abitazione principale e delle pertinenze della stessa, ad eccezione di quelle classificate nelle categorie catastali A/1, A/8 e A/9, per le quali continuano ad applicarsi l'aliquota di cui al comma 7 e la detrazione di cui al comma 10. Per abitazione principale si intende l'immobile, iscritto o iscrivibile nel catasto edilizio urbano come unica unità immobiliare, nel quale il possessore e il suo nucleo familiare dimorano abitualmente e risiedono anagraficamente.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 Per pertinenze dell'abitazione principale si intendono esclusivamente quelle classificate nelle categorie catastali C/2, C/6 e C/7, nella misura massima di un'unità pertinenziale per ciascuna delle categorie catastali indicate, anche se iscritte in catasto unitamente all'unità ad uso abitativo. I comuni possono considerare direttamente adibita ad abitazione principale l'unità immobiliare posseduta a titolo di proprietà o di usufrutto da anziani o disabili che acquisiscono la residenza in istituti di ricovero o sanitari a seguito di ricovero permanente, a condizione che la stessa non risulti locata. In caso di più unità immobiliari, la </w:t>
      </w:r>
      <w:r w:rsidRPr="00302781">
        <w:rPr>
          <w:rFonts w:ascii="Verdana" w:eastAsia="Times New Roman" w:hAnsi="Verdana" w:cs="Times New Roman"/>
          <w:color w:val="002060"/>
          <w:sz w:val="24"/>
          <w:szCs w:val="24"/>
          <w:lang w:eastAsia="it-IT"/>
        </w:rPr>
        <w:lastRenderedPageBreak/>
        <w:t>predetta agevolazione può essere applicata ad una sola unità immobiliare. A partire dall’anno 2015 è considerata direttamente adibita ad abitazione principale una ed una sola unità immobiliare posseduta dai cittadini italiani non residenti nel territorio dello Stato e iscritti all’Anagrafe degli italiani residenti all’estero (AIRE), già pensionati nei rispettivi Paesi di residenza, a titolo di proprietà o di usufrutto in Italia, a condizione che non risulti locata o data in comodato d’uso. L'imposta municipale propria non si applica, altresì:</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a) alle unità immobiliari appartenenti alle cooperative edilizie a proprietà indivisa, adibite ad abitazione principale e relative pertinenze dei soci assegnatari, ivi incluse le unità immobiliari appartenenti alle cooperative edilizie a proprietà indivisa destinate a studenti universitari soci assegnatari, anche in deroga al richiesto requisito della residenza anagrafica; (26)</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b) ai fabbricati di civile abitazione destinati ad alloggi sociali come definiti dal decreto del Ministro delle infrastrutture 22 aprile 2008, pubblicato nella Gazzetta Ufficiale </w:t>
      </w:r>
      <w:hyperlink r:id="rId9" w:history="1">
        <w:r w:rsidRPr="00302781">
          <w:rPr>
            <w:rFonts w:ascii="Verdana" w:eastAsia="Times New Roman" w:hAnsi="Verdana" w:cs="Times New Roman"/>
            <w:color w:val="002060"/>
            <w:sz w:val="24"/>
            <w:szCs w:val="24"/>
            <w:u w:val="single"/>
            <w:lang w:eastAsia="it-IT"/>
          </w:rPr>
          <w:t>n. 146</w:t>
        </w:r>
      </w:hyperlink>
      <w:r w:rsidRPr="00302781">
        <w:rPr>
          <w:rFonts w:ascii="Verdana" w:eastAsia="Times New Roman" w:hAnsi="Verdana" w:cs="Times New Roman"/>
          <w:color w:val="002060"/>
          <w:sz w:val="24"/>
          <w:szCs w:val="24"/>
          <w:lang w:eastAsia="it-IT"/>
        </w:rPr>
        <w:t xml:space="preserve"> del 24 giugno 2008;</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c) alla casa coniugale assegnata al coniuge, a seguito di provvedimento di separazione legale, annullamento, scioglimento o cessazione degli effetti civili del matrimonio;</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d) a un unico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w:t>
      </w:r>
      <w:hyperlink r:id="rId10" w:history="1">
        <w:r w:rsidRPr="00302781">
          <w:rPr>
            <w:rFonts w:ascii="Verdana" w:eastAsia="Times New Roman" w:hAnsi="Verdana" w:cs="Times New Roman"/>
            <w:color w:val="002060"/>
            <w:sz w:val="24"/>
            <w:szCs w:val="24"/>
            <w:u w:val="single"/>
            <w:lang w:eastAsia="it-IT"/>
          </w:rPr>
          <w:t>28, comma 1, del decreto legislativo 19 maggio 2000, n. 139</w:t>
        </w:r>
      </w:hyperlink>
      <w:r w:rsidRPr="00302781">
        <w:rPr>
          <w:rFonts w:ascii="Verdana" w:eastAsia="Times New Roman" w:hAnsi="Verdana" w:cs="Times New Roman"/>
          <w:color w:val="002060"/>
          <w:sz w:val="24"/>
          <w:szCs w:val="24"/>
          <w:lang w:eastAsia="it-IT"/>
        </w:rPr>
        <w:t>, dal personale appartenente alla carriera prefettizia, per il quale non sono richieste le condizioni della dimora abituale e della residenza anagrafica. (1)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3. La base imponibile dell'imposta municipale propria è costituita dal valore dell'immobile determinato ai sensi dell'articolo </w:t>
      </w:r>
      <w:hyperlink r:id="rId11" w:history="1">
        <w:r w:rsidRPr="00302781">
          <w:rPr>
            <w:rFonts w:ascii="Verdana" w:eastAsia="Times New Roman" w:hAnsi="Verdana" w:cs="Times New Roman"/>
            <w:color w:val="002060"/>
            <w:sz w:val="24"/>
            <w:szCs w:val="24"/>
            <w:u w:val="single"/>
            <w:lang w:eastAsia="it-IT"/>
          </w:rPr>
          <w:t>5, commi 1, 3, 5 e 6 del decreto legislativo 30 dicembre 1992, n. 504</w:t>
        </w:r>
      </w:hyperlink>
      <w:r w:rsidRPr="00302781">
        <w:rPr>
          <w:rFonts w:ascii="Verdana" w:eastAsia="Times New Roman" w:hAnsi="Verdana" w:cs="Times New Roman"/>
          <w:color w:val="002060"/>
          <w:sz w:val="24"/>
          <w:szCs w:val="24"/>
          <w:lang w:eastAsia="it-IT"/>
        </w:rPr>
        <w:t>, e dei commi 4 e 5 del presente articolo. La base imponibile è ridotta del 50 per cento:</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0a) per 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 solo immobile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ai fini dell’applicazione delle disposizioni della presente lettera, il soggetto passivo </w:t>
      </w:r>
      <w:r w:rsidRPr="00302781">
        <w:rPr>
          <w:rFonts w:ascii="Verdana" w:eastAsia="Times New Roman" w:hAnsi="Verdana" w:cs="Times New Roman"/>
          <w:color w:val="002060"/>
          <w:sz w:val="24"/>
          <w:szCs w:val="24"/>
          <w:lang w:eastAsia="it-IT"/>
        </w:rPr>
        <w:lastRenderedPageBreak/>
        <w:t xml:space="preserve">attesta il possesso dei suddetti requisiti nel modello di dichiarazione di cui all’articolo </w:t>
      </w:r>
      <w:hyperlink r:id="rId12" w:history="1">
        <w:r w:rsidRPr="00302781">
          <w:rPr>
            <w:rFonts w:ascii="Verdana" w:eastAsia="Times New Roman" w:hAnsi="Verdana" w:cs="Times New Roman"/>
            <w:color w:val="002060"/>
            <w:sz w:val="24"/>
            <w:szCs w:val="24"/>
            <w:u w:val="single"/>
            <w:lang w:eastAsia="it-IT"/>
          </w:rPr>
          <w:t>9, comma 6, del decreto legislativo 14 marzo 2011, n. 23</w:t>
        </w:r>
      </w:hyperlink>
      <w:r w:rsidRPr="00302781">
        <w:rPr>
          <w:rFonts w:ascii="Verdana" w:eastAsia="Times New Roman" w:hAnsi="Verdana" w:cs="Times New Roman"/>
          <w:color w:val="002060"/>
          <w:sz w:val="24"/>
          <w:szCs w:val="24"/>
          <w:lang w:eastAsia="it-IT"/>
        </w:rPr>
        <w:t>. (25)</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a) per i fabbricati di interesse storico o artistico di cui all'articolo </w:t>
      </w:r>
      <w:hyperlink r:id="rId13" w:history="1">
        <w:r w:rsidRPr="00302781">
          <w:rPr>
            <w:rFonts w:ascii="Verdana" w:eastAsia="Times New Roman" w:hAnsi="Verdana" w:cs="Times New Roman"/>
            <w:color w:val="002060"/>
            <w:sz w:val="24"/>
            <w:szCs w:val="24"/>
            <w:u w:val="single"/>
            <w:lang w:eastAsia="it-IT"/>
          </w:rPr>
          <w:t>10 del codice di cui al decreto legislativo 22 gennaio 2004, n. 42</w:t>
        </w:r>
      </w:hyperlink>
      <w:r w:rsidRPr="00302781">
        <w:rPr>
          <w:rFonts w:ascii="Verdana" w:eastAsia="Times New Roman" w:hAnsi="Verdana" w:cs="Times New Roman"/>
          <w:color w:val="002060"/>
          <w:sz w:val="24"/>
          <w:szCs w:val="24"/>
          <w:lang w:eastAsia="it-IT"/>
        </w:rPr>
        <w:t>;</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b) per i fabbricati dichiarati inagibili o inabitabili e di fatto non utilizzati, limitatamente al periodo dell'anno durante il quale sussistono dette condizioni. L'inagibilità o inabitabilità è accertata dall'ufficio tecnico comunale con perizia a carico del proprietario, che allega idonea documentazione alla dichiarazione. In alternativa, il contribuente ha facoltà di presentare una dichiarazione sostitutiva ai sensi del testo unico di cui al </w:t>
      </w:r>
      <w:hyperlink r:id="rId14" w:history="1">
        <w:r w:rsidRPr="00302781">
          <w:rPr>
            <w:rFonts w:ascii="Verdana" w:eastAsia="Times New Roman" w:hAnsi="Verdana" w:cs="Times New Roman"/>
            <w:color w:val="002060"/>
            <w:sz w:val="24"/>
            <w:szCs w:val="24"/>
            <w:u w:val="single"/>
            <w:lang w:eastAsia="it-IT"/>
          </w:rPr>
          <w:t>decreto del Presidente della Repubblica 28 dicembre 2000, n. 445</w:t>
        </w:r>
      </w:hyperlink>
      <w:r w:rsidRPr="00302781">
        <w:rPr>
          <w:rFonts w:ascii="Verdana" w:eastAsia="Times New Roman" w:hAnsi="Verdana" w:cs="Times New Roman"/>
          <w:color w:val="002060"/>
          <w:sz w:val="24"/>
          <w:szCs w:val="24"/>
          <w:lang w:eastAsia="it-IT"/>
        </w:rPr>
        <w:t>, rispetto a quanto previsto dal periodo precedente. Agli effetti dell'applicazione della riduzione alla metà della base imponibile, i comuni possono disciplinare le caratteristiche di fatiscenza sopravvenuta del fabbricato, non superabile con interventi di manutenzione. (13)</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4. Per i fabbricati iscritti in catasto, il valore è costituito da quello ottenuto applicando all'ammontare delle rendite risultanti in catasto, vigenti al 1° gennaio dell'anno di imposizione, rivalutate del 5 per cento ai sensi dell'articolo </w:t>
      </w:r>
      <w:hyperlink r:id="rId15" w:history="1">
        <w:r w:rsidRPr="00302781">
          <w:rPr>
            <w:rFonts w:ascii="Verdana" w:eastAsia="Times New Roman" w:hAnsi="Verdana" w:cs="Times New Roman"/>
            <w:color w:val="002060"/>
            <w:sz w:val="24"/>
            <w:szCs w:val="24"/>
            <w:u w:val="single"/>
            <w:lang w:eastAsia="it-IT"/>
          </w:rPr>
          <w:t>3, comma 48, della legge 23 dicembre 1996, n. 662</w:t>
        </w:r>
      </w:hyperlink>
      <w:r w:rsidRPr="00302781">
        <w:rPr>
          <w:rFonts w:ascii="Verdana" w:eastAsia="Times New Roman" w:hAnsi="Verdana" w:cs="Times New Roman"/>
          <w:color w:val="002060"/>
          <w:sz w:val="24"/>
          <w:szCs w:val="24"/>
          <w:lang w:eastAsia="it-IT"/>
        </w:rPr>
        <w:t>, i seguenti moltiplicatori:</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a. 160 per i fabbricati classificati nel gruppo catastale A e nelle categorie catastali C/2, C/6 e C/7, con esclusione della categoria catastale A/10;</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b. 140 per i fabbricati classificati nel gruppo catastale B e nelle categorie catastali C/3, C/4 e C/5;</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b-bis. 80 per i fabbricati classificati nella categoria catastale D/5; (2)</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c. 80 per i fabbricati classificati nella categoria catastale A/10;</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d. 60 per i fabbricati classificati nel gruppo catastale D, ad eccezione dei fabbricati classificati nella categoria catastale D/5; tale moltiplicatore è elevato a 65 a decorrere dal 1° gennaio 2013; (3) </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e. 55 per i fabbricati classificati nella categoria catastale C/1. (28)</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5. Per i terreni agricoli, il valore è costituito da quello ottenuto applicando all'ammontare del reddito dominicale risultante in catasto, vigente al 1° gennaio dell'anno di imposizione, rivalutato del 25 per cento ai sensi dell'articolo </w:t>
      </w:r>
      <w:hyperlink r:id="rId16" w:history="1">
        <w:r w:rsidRPr="00302781">
          <w:rPr>
            <w:rFonts w:ascii="Verdana" w:eastAsia="Times New Roman" w:hAnsi="Verdana" w:cs="Times New Roman"/>
            <w:color w:val="002060"/>
            <w:sz w:val="24"/>
            <w:szCs w:val="24"/>
            <w:u w:val="single"/>
            <w:lang w:eastAsia="it-IT"/>
          </w:rPr>
          <w:t>3, comma 51, della legge 23 dicembre 1996, n. 662</w:t>
        </w:r>
      </w:hyperlink>
      <w:r w:rsidRPr="00302781">
        <w:rPr>
          <w:rFonts w:ascii="Verdana" w:eastAsia="Times New Roman" w:hAnsi="Verdana" w:cs="Times New Roman"/>
          <w:color w:val="002060"/>
          <w:sz w:val="24"/>
          <w:szCs w:val="24"/>
          <w:lang w:eastAsia="it-IT"/>
        </w:rPr>
        <w:t>, un moltiplicatore pari a 135. (4)</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6. L'aliquota di base dell'imposta è pari allo 0,76 per cento. I comuni con deliberazione del consiglio comunale, adottata ai sensi dell'articolo </w:t>
      </w:r>
      <w:hyperlink r:id="rId17" w:history="1">
        <w:r w:rsidRPr="00302781">
          <w:rPr>
            <w:rFonts w:ascii="Verdana" w:eastAsia="Times New Roman" w:hAnsi="Verdana" w:cs="Times New Roman"/>
            <w:color w:val="002060"/>
            <w:sz w:val="24"/>
            <w:szCs w:val="24"/>
            <w:u w:val="single"/>
            <w:lang w:eastAsia="it-IT"/>
          </w:rPr>
          <w:t>52 del decreto legislativo 15 dicembre 1997, n. 446</w:t>
        </w:r>
      </w:hyperlink>
      <w:r w:rsidRPr="00302781">
        <w:rPr>
          <w:rFonts w:ascii="Verdana" w:eastAsia="Times New Roman" w:hAnsi="Verdana" w:cs="Times New Roman"/>
          <w:color w:val="002060"/>
          <w:sz w:val="24"/>
          <w:szCs w:val="24"/>
          <w:lang w:eastAsia="it-IT"/>
        </w:rPr>
        <w:t>, possono modificare, in aumento o in diminuzione, l'aliquota di base sino a 0,3 punti percentuali.</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lastRenderedPageBreak/>
        <w:t xml:space="preserve">6-bis. Per gli immobili locati a canone concordato di cui alla </w:t>
      </w:r>
      <w:hyperlink r:id="rId18" w:history="1">
        <w:r w:rsidRPr="00302781">
          <w:rPr>
            <w:rFonts w:ascii="Verdana" w:eastAsia="Times New Roman" w:hAnsi="Verdana" w:cs="Times New Roman"/>
            <w:color w:val="002060"/>
            <w:sz w:val="24"/>
            <w:szCs w:val="24"/>
            <w:u w:val="single"/>
            <w:lang w:eastAsia="it-IT"/>
          </w:rPr>
          <w:t>legge 9 dicembre 1998, n. 431</w:t>
        </w:r>
      </w:hyperlink>
      <w:r w:rsidRPr="00302781">
        <w:rPr>
          <w:rFonts w:ascii="Verdana" w:eastAsia="Times New Roman" w:hAnsi="Verdana" w:cs="Times New Roman"/>
          <w:color w:val="002060"/>
          <w:sz w:val="24"/>
          <w:szCs w:val="24"/>
          <w:lang w:eastAsia="it-IT"/>
        </w:rPr>
        <w:t>, l’imposta, determinata applicando l’aliquota stabilita dal comune ai sensi del comma 6, è ridotta al 75 per cento. (27)</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7. L'aliquota è ridotta allo 0,4 per cento per l'abitazione principale e per le relative pertinenze. I comuni possono modificare, in aumento o in diminuzione, la suddetta aliquota sino a 0,2 punti percentuali.</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8. L'aliquota è ridotta allo 0,2 per cento per i fabbricati rurali ad uso strumentale di cui all'articolo </w:t>
      </w:r>
      <w:hyperlink r:id="rId19" w:history="1">
        <w:r w:rsidRPr="00302781">
          <w:rPr>
            <w:rFonts w:ascii="Verdana" w:eastAsia="Times New Roman" w:hAnsi="Verdana" w:cs="Times New Roman"/>
            <w:color w:val="002060"/>
            <w:sz w:val="24"/>
            <w:szCs w:val="24"/>
            <w:u w:val="single"/>
            <w:lang w:eastAsia="it-IT"/>
          </w:rPr>
          <w:t>9, comma 3 - bis, del decreto-legge 30 dicembre 1993, n. 557</w:t>
        </w:r>
      </w:hyperlink>
      <w:r w:rsidRPr="00302781">
        <w:rPr>
          <w:rFonts w:ascii="Verdana" w:eastAsia="Times New Roman" w:hAnsi="Verdana" w:cs="Times New Roman"/>
          <w:color w:val="002060"/>
          <w:sz w:val="24"/>
          <w:szCs w:val="24"/>
          <w:lang w:eastAsia="it-IT"/>
        </w:rPr>
        <w:t xml:space="preserve">, convertito, con modificazioni, dalla </w:t>
      </w:r>
      <w:hyperlink r:id="rId20" w:history="1">
        <w:r w:rsidRPr="00302781">
          <w:rPr>
            <w:rFonts w:ascii="Verdana" w:eastAsia="Times New Roman" w:hAnsi="Verdana" w:cs="Times New Roman"/>
            <w:color w:val="002060"/>
            <w:sz w:val="24"/>
            <w:szCs w:val="24"/>
            <w:u w:val="single"/>
            <w:lang w:eastAsia="it-IT"/>
          </w:rPr>
          <w:t>legge 26 febbraio 1994, n. 133</w:t>
        </w:r>
      </w:hyperlink>
      <w:r w:rsidRPr="00302781">
        <w:rPr>
          <w:rFonts w:ascii="Verdana" w:eastAsia="Times New Roman" w:hAnsi="Verdana" w:cs="Times New Roman"/>
          <w:color w:val="002060"/>
          <w:sz w:val="24"/>
          <w:szCs w:val="24"/>
          <w:lang w:eastAsia="it-IT"/>
        </w:rPr>
        <w:t xml:space="preserve">. I comuni possono ridurre la suddetta aliquota fino allo 0,1 per cento. Per l'anno 2012, la prima rata è versata nella misura del 30 per cento dell'imposta dovuta applicando l'aliquota di base e la seconda rata è versata a saldo dell'imposta complessivamente dovuta per l'intero anno con conguaglio sulla prima rata. Per l'anno 2012, il versamento dell'imposta complessivamente dovuta per i fabbricati rurali di cui al comma 14-ter è effettuato in un'unica soluzione entro il 16 dicembre. Con decreto del Presidente del Consiglio dei Ministri, da emanare entro il 10 dicembre 2012, si provvede, sulla base dell'andamento del gettito derivante dal pagamento della prima rata dell'imposta di cui al presente comma, alla modifica dell'aliquota da applicare ai medesimi fabbricati e ai terreni in modo da garantire che il gettito complessivo non superi per l'anno 2012 gli </w:t>
      </w:r>
      <w:proofErr w:type="spellStart"/>
      <w:r w:rsidRPr="00302781">
        <w:rPr>
          <w:rFonts w:ascii="Verdana" w:eastAsia="Times New Roman" w:hAnsi="Verdana" w:cs="Times New Roman"/>
          <w:color w:val="002060"/>
          <w:sz w:val="24"/>
          <w:szCs w:val="24"/>
          <w:lang w:eastAsia="it-IT"/>
        </w:rPr>
        <w:t>ammontari</w:t>
      </w:r>
      <w:proofErr w:type="spellEnd"/>
      <w:r w:rsidRPr="00302781">
        <w:rPr>
          <w:rFonts w:ascii="Verdana" w:eastAsia="Times New Roman" w:hAnsi="Verdana" w:cs="Times New Roman"/>
          <w:color w:val="002060"/>
          <w:sz w:val="24"/>
          <w:szCs w:val="24"/>
          <w:lang w:eastAsia="it-IT"/>
        </w:rPr>
        <w:t xml:space="preserve"> previsti dal Ministero dell'economia e delle finanze rispettivamente per i fabbricati rurali ad uso strumentale e per i terreni. (14)</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[8-bis. I terreni agricoli posseduti da coltivatori diretti o da imprenditori agricoli professionali di cui all'articolo </w:t>
      </w:r>
      <w:hyperlink r:id="rId21" w:history="1">
        <w:r w:rsidRPr="00302781">
          <w:rPr>
            <w:rFonts w:ascii="Verdana" w:eastAsia="Times New Roman" w:hAnsi="Verdana" w:cs="Times New Roman"/>
            <w:color w:val="002060"/>
            <w:sz w:val="24"/>
            <w:szCs w:val="24"/>
            <w:u w:val="single"/>
            <w:lang w:eastAsia="it-IT"/>
          </w:rPr>
          <w:t>1 del decreto legislativo 29 marzo 2004, n. 99</w:t>
        </w:r>
      </w:hyperlink>
      <w:r w:rsidRPr="00302781">
        <w:rPr>
          <w:rFonts w:ascii="Verdana" w:eastAsia="Times New Roman" w:hAnsi="Verdana" w:cs="Times New Roman"/>
          <w:color w:val="002060"/>
          <w:sz w:val="24"/>
          <w:szCs w:val="24"/>
          <w:lang w:eastAsia="it-IT"/>
        </w:rPr>
        <w:t>, e successive modificazioni, iscritti nella previdenza agricola, purché dai medesimi condotti, sono soggetti all'imposta limitatamente alla parte di valore eccedente euro 6.000 e con le seguenti riduzioni:</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a) del 70 per cento dell'imposta gravante sulla parte di valore eccedente i predetti euro 6.000 e fino a euro 15.500;</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b) del 50 per cento dell'imposta gravante sulla parte di valore eccedente euro 15.500 e fino a euro 25.500;</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c) del 25 per cento dell'imposta gravante sulla parte di valore eccedente euro 25.500 e fino a euro 32.000.] (15)</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9. I comuni possono ridurre l'aliquota di base fino allo 0,4 per cento nel caso di immobili non produttivi di reddito fondiario ai sensi dell'articolo </w:t>
      </w:r>
      <w:hyperlink r:id="rId22" w:history="1">
        <w:r w:rsidRPr="00302781">
          <w:rPr>
            <w:rFonts w:ascii="Verdana" w:eastAsia="Times New Roman" w:hAnsi="Verdana" w:cs="Times New Roman"/>
            <w:color w:val="002060"/>
            <w:sz w:val="24"/>
            <w:szCs w:val="24"/>
            <w:u w:val="single"/>
            <w:lang w:eastAsia="it-IT"/>
          </w:rPr>
          <w:t>43 del testo unico di cui al decreto del Presidente della Repubblica n. 917 del 1986</w:t>
        </w:r>
      </w:hyperlink>
      <w:r w:rsidRPr="00302781">
        <w:rPr>
          <w:rFonts w:ascii="Verdana" w:eastAsia="Times New Roman" w:hAnsi="Verdana" w:cs="Times New Roman"/>
          <w:color w:val="002060"/>
          <w:sz w:val="24"/>
          <w:szCs w:val="24"/>
          <w:lang w:eastAsia="it-IT"/>
        </w:rPr>
        <w:t>, ovvero nel caso di immobili posseduti dai soggetti passivi dell'imposta sul reddito delle società, ovvero nel caso di immobili locati.</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lastRenderedPageBreak/>
        <w:t>9 -bis. A decorrere dal 1° gennaio 2014 sono esenti dall’imposta municipale propria i fabbricati costruiti e destinati dall’impresa costruttrice alla vendita, fintanto che permanga tale destinazione e non siano in ogni caso locati. (11)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10. Dall'imposta dovuta per l'unità immobiliare adibita ad abitazione principale del soggetto passivo e classificata nelle categorie catastali A/1, A/8 e A/9 nonché per le relative pertinenze, si detraggono, fino a concorrenza del suo ammontare, euro 200 rapportati al periodo dell'anno durante il quale si protrae tale destinazione; se l'unità immobiliare è adibita ad abitazione principale da più soggetti passivi, la detrazione spetta a ciascuno di essi proporzionalmente alla quota per la quale la destinazione medesima si verifica. I comuni possono disporre l'elevazione dell'importo della detrazione, fino a concorrenza dell'imposta dovuta, nel rispetto dell'equilibrio di bilancio. La suddetta detrazione si applica agli alloggi regolarmente assegnati dagli Istituti autonomi per le case popolari (IACP) o dagli enti di edilizia residenziale pubblica, comunque denominati, aventi le stesse finalità degli IACP, istituiti in attuazione dell'articolo </w:t>
      </w:r>
      <w:hyperlink r:id="rId23" w:history="1">
        <w:r w:rsidRPr="00302781">
          <w:rPr>
            <w:rFonts w:ascii="Verdana" w:eastAsia="Times New Roman" w:hAnsi="Verdana" w:cs="Times New Roman"/>
            <w:color w:val="002060"/>
            <w:sz w:val="24"/>
            <w:szCs w:val="24"/>
            <w:u w:val="single"/>
            <w:lang w:eastAsia="it-IT"/>
          </w:rPr>
          <w:t>93 del decreto del Presidente della Repubblica 24 luglio 1977, n. 616</w:t>
        </w:r>
      </w:hyperlink>
      <w:r w:rsidRPr="00302781">
        <w:rPr>
          <w:rFonts w:ascii="Verdana" w:eastAsia="Times New Roman" w:hAnsi="Verdana" w:cs="Times New Roman"/>
          <w:color w:val="002060"/>
          <w:sz w:val="24"/>
          <w:szCs w:val="24"/>
          <w:lang w:eastAsia="it-IT"/>
        </w:rPr>
        <w:t>. (5)</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[11. E' riservata allo Stato la quota di imposta pari alla metà dell'importo calcolato applicando alla base imponibile di tutti gli immobili, ad eccezione dell'abitazione principale e delle relative pertinenze di cui al comma 7, nonché dei fabbricati rurali ad uso strumentale di cui al comma 8, l'aliquota di base di cui al comma 6, primo periodo. Non è dovuta la quota di imposta riservata allo Stato per gli immobili posseduti dai comuni nel loro territorio e non si applica il comma 17. La quota di imposta risultante è versata allo Stato contestualmente all'imposta municipale propria. Le detrazioni previste dal presente articolo, nonché le detrazioni e le riduzioni di aliquota deliberate dai comuni non si applicano alla quota di imposta riservata allo Stato di cui al periodo precedente. Per l'accertamento, la riscossione, i rimborsi, le sanzioni, gli interessi ed il contenzioso si applicano le disposizioni vigenti in materia di imposta municipale propria. Le attività di accertamento e riscossione dell'imposta erariale sono svolte dal comune al quale spettano le maggiori somme derivanti dallo svolgimento delle suddette attività a titolo di imposta, interessi e sanzioni.] (16) (21)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12. Il versamento dell'imposta, in deroga all'articolo </w:t>
      </w:r>
      <w:hyperlink r:id="rId24" w:history="1">
        <w:r w:rsidRPr="00302781">
          <w:rPr>
            <w:rFonts w:ascii="Verdana" w:eastAsia="Times New Roman" w:hAnsi="Verdana" w:cs="Times New Roman"/>
            <w:color w:val="002060"/>
            <w:sz w:val="24"/>
            <w:szCs w:val="24"/>
            <w:u w:val="single"/>
            <w:lang w:eastAsia="it-IT"/>
          </w:rPr>
          <w:t>52 del decreto legislativo 15 dicembre 1997, n. 446</w:t>
        </w:r>
      </w:hyperlink>
      <w:r w:rsidRPr="00302781">
        <w:rPr>
          <w:rFonts w:ascii="Verdana" w:eastAsia="Times New Roman" w:hAnsi="Verdana" w:cs="Times New Roman"/>
          <w:color w:val="002060"/>
          <w:sz w:val="24"/>
          <w:szCs w:val="24"/>
          <w:lang w:eastAsia="it-IT"/>
        </w:rPr>
        <w:t xml:space="preserve">, è effettuato secondo le disposizioni di cui all'articolo </w:t>
      </w:r>
      <w:hyperlink r:id="rId25" w:history="1">
        <w:r w:rsidRPr="00302781">
          <w:rPr>
            <w:rFonts w:ascii="Verdana" w:eastAsia="Times New Roman" w:hAnsi="Verdana" w:cs="Times New Roman"/>
            <w:color w:val="002060"/>
            <w:sz w:val="24"/>
            <w:szCs w:val="24"/>
            <w:u w:val="single"/>
            <w:lang w:eastAsia="it-IT"/>
          </w:rPr>
          <w:t>17 del decreto legislativo 9 luglio 1997, n. 241</w:t>
        </w:r>
      </w:hyperlink>
      <w:r w:rsidRPr="00302781">
        <w:rPr>
          <w:rFonts w:ascii="Verdana" w:eastAsia="Times New Roman" w:hAnsi="Verdana" w:cs="Times New Roman"/>
          <w:color w:val="002060"/>
          <w:sz w:val="24"/>
          <w:szCs w:val="24"/>
          <w:lang w:eastAsia="it-IT"/>
        </w:rPr>
        <w:t>, con le modalità stabilite con provvedimento del direttore dell'Agenzia delle entrate nonché, a decorrere dal 1° dicembre 2012, tramite apposito bollettino postale al quale si applicano le disposizioni di cui al citato articolo 17, in quanto compatibili. (17)</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[12-bis. Per l'anno 2012, il pagamento della prima rata dell'imposta municipale propria è effettuato, senza applicazione di sanzioni ed interessi, in misura pari al 50 per cento dell'importo ottenuto applicando le aliquote di base e la detrazione previste dal presente articolo; la seconda rata è versata a saldo dell'imposta complessivamente dovuta per l'intero anno con conguaglio sulla prima rata. Per l'anno 2012, l'imposta dovuta per l'abitazione principale e per </w:t>
      </w:r>
      <w:r w:rsidRPr="00302781">
        <w:rPr>
          <w:rFonts w:ascii="Verdana" w:eastAsia="Times New Roman" w:hAnsi="Verdana" w:cs="Times New Roman"/>
          <w:color w:val="002060"/>
          <w:sz w:val="24"/>
          <w:szCs w:val="24"/>
          <w:lang w:eastAsia="it-IT"/>
        </w:rPr>
        <w:lastRenderedPageBreak/>
        <w:t xml:space="preserve">le relative pertinenze è versata in tre rate di cui la prima e la seconda in misura ciascuna pari ad un terzo dell'imposta calcolata applicando l'aliquota di base e la detrazione previste dal presente articolo, da corrispondere rispettivamente entro il 16 giugno e il 16 settembre; la terza rata è versata, entro il 16 dicembre, a saldo dell'imposta complessivamente dovuta per l'intero anno con conguaglio sulle precedenti rate; in alternativa, per il medesimo anno 2012, la stessa imposta può essere versata in due rate di cui la prima, entro il 16 giugno, in misura pari al 50 per cento dell'imposta calcolata applicando l'aliquota di base e la detrazione previste dal presente articolo e la seconda, entro il 16 dicembre, a saldo dell'imposta complessivamente dovuta per l'intero anno con conguaglio sulla prima rata. Per il medesimo anno, i comuni iscrivono nel bilancio di previsione l'entrata da imposta municipale propria in base agli importi stimati dal Dipartimento delle finanze del Ministero dell'economia e delle finanze per ciascun comune, di cui alla tabella pubblicata sul sito internet www.finanze.gov.it. L'accertamento convenzionale non dà diritto al riconoscimento da parte dello Stato dell'eventuale differenza tra gettito accertato convenzionalmente e gettito reale ed è rivisto, unitamente agli accertamenti relativi al fondo sperimentale di riequilibrio e ai trasferimenti erariali, in esito a dati aggiornati da parte del medesimo Dipartimento delle finanze, ai sensi dell'accordo sancito dalla Conferenza Stato-città e autonomie locali del 1° marzo 2012. Con uno o più decreti del Presidente del Consiglio dei Ministri, su proposta del Ministro dell'economia e delle finanze, da emanare entro il 10 dicembre 2012, si provvede, sulla base del gettito della prima rata dell'imposta municipale propria nonché dei risultati dell'accatastamento dei fabbricati rurali, alla modifica delle aliquote, delle relative variazioni e della detrazione stabilite dal presente articolo per assicurare l'ammontare del gettito complessivo previsto per l'anno 2012. Entro il 31 ottobre 2012, sulla base dei dati aggiornati, ed in deroga all'articolo 172, comma 1, lettera e), del testo unico di cui al </w:t>
      </w:r>
      <w:hyperlink r:id="rId26" w:history="1">
        <w:r w:rsidRPr="00302781">
          <w:rPr>
            <w:rFonts w:ascii="Verdana" w:eastAsia="Times New Roman" w:hAnsi="Verdana" w:cs="Times New Roman"/>
            <w:color w:val="002060"/>
            <w:sz w:val="24"/>
            <w:szCs w:val="24"/>
            <w:u w:val="single"/>
            <w:lang w:eastAsia="it-IT"/>
          </w:rPr>
          <w:t>decreto legislativo 18 agosto 2000, n. 267</w:t>
        </w:r>
      </w:hyperlink>
      <w:r w:rsidRPr="00302781">
        <w:rPr>
          <w:rFonts w:ascii="Verdana" w:eastAsia="Times New Roman" w:hAnsi="Verdana" w:cs="Times New Roman"/>
          <w:color w:val="002060"/>
          <w:sz w:val="24"/>
          <w:szCs w:val="24"/>
          <w:lang w:eastAsia="it-IT"/>
        </w:rPr>
        <w:t>, e all'articolo 1, comma 169, della legge 27 dicembre 2006, n. 296, i comuni possono approvare o modificare il regolamento e la deliberazione relativa alle aliquote e alla detrazione del tributo.] (30)</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12-ter. I soggetti passivi devono presentare la dichiarazione entro il 30 giugno dell'anno successivo a quello in cui il possesso degli immobili ha avuto inizio o sono intervenute variazioni rilevanti ai fini della determinazione dell'imposta, utilizzando il modello approvato con il decreto di cui all'articolo </w:t>
      </w:r>
      <w:hyperlink r:id="rId27" w:history="1">
        <w:r w:rsidRPr="00302781">
          <w:rPr>
            <w:rFonts w:ascii="Verdana" w:eastAsia="Times New Roman" w:hAnsi="Verdana" w:cs="Arial"/>
            <w:color w:val="002060"/>
            <w:sz w:val="18"/>
            <w:szCs w:val="18"/>
            <w:u w:val="single"/>
            <w:lang w:eastAsia="it-IT"/>
          </w:rPr>
          <w:t>9, comma 6, del decreto legislativo 14 marzo 2011, n. 23</w:t>
        </w:r>
      </w:hyperlink>
      <w:r w:rsidRPr="00302781">
        <w:rPr>
          <w:rFonts w:ascii="Verdana" w:eastAsia="Times New Roman" w:hAnsi="Verdana" w:cs="Times New Roman"/>
          <w:color w:val="002060"/>
          <w:sz w:val="24"/>
          <w:szCs w:val="24"/>
          <w:lang w:eastAsia="it-IT"/>
        </w:rPr>
        <w:t xml:space="preserve">. La dichiarazione ha effetto anche per gli anni successivi sempre che non si verifichino modificazioni dei dati ed elementi dichiarati cui consegua un diverso ammontare dell'imposta dovuta. Con il citato decreto, sono altresì disciplinati i casi in cui deve essere presentata la dichiarazione. Restano ferme le disposizioni dell'articolo </w:t>
      </w:r>
      <w:hyperlink r:id="rId28" w:history="1">
        <w:r w:rsidRPr="00302781">
          <w:rPr>
            <w:rFonts w:ascii="Verdana" w:eastAsia="Times New Roman" w:hAnsi="Verdana" w:cs="Arial"/>
            <w:color w:val="002060"/>
            <w:sz w:val="18"/>
            <w:szCs w:val="18"/>
            <w:u w:val="single"/>
            <w:lang w:eastAsia="it-IT"/>
          </w:rPr>
          <w:t>37, comma 55, del decreto-legge 4 luglio 2006, n. 223</w:t>
        </w:r>
      </w:hyperlink>
      <w:r w:rsidRPr="00302781">
        <w:rPr>
          <w:rFonts w:ascii="Verdana" w:eastAsia="Times New Roman" w:hAnsi="Verdana" w:cs="Times New Roman"/>
          <w:color w:val="002060"/>
          <w:sz w:val="24"/>
          <w:szCs w:val="24"/>
          <w:lang w:eastAsia="it-IT"/>
        </w:rPr>
        <w:t xml:space="preserve">, convertito, con modificazioni, dalla </w:t>
      </w:r>
      <w:hyperlink r:id="rId29" w:history="1">
        <w:r w:rsidRPr="00302781">
          <w:rPr>
            <w:rFonts w:ascii="Verdana" w:eastAsia="Times New Roman" w:hAnsi="Verdana" w:cs="Arial"/>
            <w:color w:val="002060"/>
            <w:sz w:val="18"/>
            <w:szCs w:val="18"/>
            <w:u w:val="single"/>
            <w:lang w:eastAsia="it-IT"/>
          </w:rPr>
          <w:t>legge 4 agosto 2006, n. 248</w:t>
        </w:r>
      </w:hyperlink>
      <w:r w:rsidRPr="00302781">
        <w:rPr>
          <w:rFonts w:ascii="Verdana" w:eastAsia="Times New Roman" w:hAnsi="Verdana" w:cs="Times New Roman"/>
          <w:color w:val="002060"/>
          <w:sz w:val="24"/>
          <w:szCs w:val="24"/>
          <w:lang w:eastAsia="it-IT"/>
        </w:rPr>
        <w:t xml:space="preserve">, e dell'articolo 1, comma 104, della legge 27 dicembre 2006, n. 296, e le dichiarazioni presentate ai fini dell'imposta comunale sugli immobili, in quanto compatibili. Per gli immobili per i quali l'obbligo dichiarativo è sorto dal 1° gennaio 2012, la dichiarazione deve essere presentata entro novanta giorni dalla data di pubblicazione nella Gazzetta Ufficiale del decreto di approvazione </w:t>
      </w:r>
      <w:r w:rsidRPr="00302781">
        <w:rPr>
          <w:rFonts w:ascii="Verdana" w:eastAsia="Times New Roman" w:hAnsi="Verdana" w:cs="Times New Roman"/>
          <w:color w:val="002060"/>
          <w:sz w:val="24"/>
          <w:szCs w:val="24"/>
          <w:lang w:eastAsia="it-IT"/>
        </w:rPr>
        <w:lastRenderedPageBreak/>
        <w:t>del modello di dichiarazione dell'imposta municipale propria e delle relative istruzioni. (18) (20) (23)</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13. Restano ferme le disposizioni dell'articolo 9 e dell'articolo </w:t>
      </w:r>
      <w:hyperlink r:id="rId30" w:history="1">
        <w:r w:rsidRPr="00302781">
          <w:rPr>
            <w:rFonts w:ascii="Verdana" w:eastAsia="Times New Roman" w:hAnsi="Verdana" w:cs="Times New Roman"/>
            <w:color w:val="002060"/>
            <w:sz w:val="24"/>
            <w:szCs w:val="24"/>
            <w:u w:val="single"/>
            <w:lang w:eastAsia="it-IT"/>
          </w:rPr>
          <w:t>14, commi 1 e 6 del decreto legislativo 14 marzo 2011, n. 23</w:t>
        </w:r>
      </w:hyperlink>
      <w:r w:rsidRPr="00302781">
        <w:rPr>
          <w:rFonts w:ascii="Verdana" w:eastAsia="Times New Roman" w:hAnsi="Verdana" w:cs="Times New Roman"/>
          <w:color w:val="002060"/>
          <w:sz w:val="24"/>
          <w:szCs w:val="24"/>
          <w:lang w:eastAsia="it-IT"/>
        </w:rPr>
        <w:t xml:space="preserve">. All'articolo </w:t>
      </w:r>
      <w:hyperlink r:id="rId31" w:history="1">
        <w:r w:rsidRPr="00302781">
          <w:rPr>
            <w:rFonts w:ascii="Verdana" w:eastAsia="Times New Roman" w:hAnsi="Verdana" w:cs="Times New Roman"/>
            <w:color w:val="002060"/>
            <w:sz w:val="24"/>
            <w:szCs w:val="24"/>
            <w:u w:val="single"/>
            <w:lang w:eastAsia="it-IT"/>
          </w:rPr>
          <w:t>14, comma 9, del decreto legislativo 14 marzo 2011, n. 23</w:t>
        </w:r>
      </w:hyperlink>
      <w:r w:rsidRPr="00302781">
        <w:rPr>
          <w:rFonts w:ascii="Verdana" w:eastAsia="Times New Roman" w:hAnsi="Verdana" w:cs="Times New Roman"/>
          <w:color w:val="002060"/>
          <w:sz w:val="24"/>
          <w:szCs w:val="24"/>
          <w:lang w:eastAsia="it-IT"/>
        </w:rPr>
        <w:t xml:space="preserve">, le parole: "dal 1° gennaio 2014", sono sostituite dalle seguenti: "dal 1° gennaio 2012". Al comma 4 dell'articolo </w:t>
      </w:r>
      <w:hyperlink r:id="rId32" w:history="1">
        <w:r w:rsidRPr="00302781">
          <w:rPr>
            <w:rFonts w:ascii="Verdana" w:eastAsia="Times New Roman" w:hAnsi="Verdana" w:cs="Times New Roman"/>
            <w:color w:val="002060"/>
            <w:sz w:val="24"/>
            <w:szCs w:val="24"/>
            <w:u w:val="single"/>
            <w:lang w:eastAsia="it-IT"/>
          </w:rPr>
          <w:t>14 del decreto legislativo 30 dicembre 1992, n. 504</w:t>
        </w:r>
      </w:hyperlink>
      <w:r w:rsidRPr="00302781">
        <w:rPr>
          <w:rFonts w:ascii="Verdana" w:eastAsia="Times New Roman" w:hAnsi="Verdana" w:cs="Times New Roman"/>
          <w:color w:val="002060"/>
          <w:sz w:val="24"/>
          <w:szCs w:val="24"/>
          <w:lang w:eastAsia="it-IT"/>
        </w:rPr>
        <w:t xml:space="preserve">, ai commi 3 degli articoli </w:t>
      </w:r>
      <w:hyperlink r:id="rId33" w:history="1">
        <w:r w:rsidRPr="00302781">
          <w:rPr>
            <w:rFonts w:ascii="Verdana" w:eastAsia="Times New Roman" w:hAnsi="Verdana" w:cs="Times New Roman"/>
            <w:color w:val="002060"/>
            <w:sz w:val="24"/>
            <w:szCs w:val="24"/>
            <w:u w:val="single"/>
            <w:lang w:eastAsia="it-IT"/>
          </w:rPr>
          <w:t>23, 53 e 76 del decreto legislativo 15 novembre 1993, n. 507</w:t>
        </w:r>
      </w:hyperlink>
      <w:r w:rsidRPr="00302781">
        <w:rPr>
          <w:rFonts w:ascii="Verdana" w:eastAsia="Times New Roman" w:hAnsi="Verdana" w:cs="Times New Roman"/>
          <w:color w:val="002060"/>
          <w:sz w:val="24"/>
          <w:szCs w:val="24"/>
          <w:lang w:eastAsia="it-IT"/>
        </w:rPr>
        <w:t xml:space="preserve"> e al comma 31 dell'articolo </w:t>
      </w:r>
      <w:hyperlink r:id="rId34" w:history="1">
        <w:r w:rsidRPr="00302781">
          <w:rPr>
            <w:rFonts w:ascii="Verdana" w:eastAsia="Times New Roman" w:hAnsi="Verdana" w:cs="Times New Roman"/>
            <w:color w:val="002060"/>
            <w:sz w:val="24"/>
            <w:szCs w:val="24"/>
            <w:u w:val="single"/>
            <w:lang w:eastAsia="it-IT"/>
          </w:rPr>
          <w:t>3 della legge 28 dicembre 1995, n. 549</w:t>
        </w:r>
      </w:hyperlink>
      <w:r w:rsidRPr="00302781">
        <w:rPr>
          <w:rFonts w:ascii="Verdana" w:eastAsia="Times New Roman" w:hAnsi="Verdana" w:cs="Times New Roman"/>
          <w:color w:val="002060"/>
          <w:sz w:val="24"/>
          <w:szCs w:val="24"/>
          <w:lang w:eastAsia="it-IT"/>
        </w:rPr>
        <w:t xml:space="preserve">, le parole "ad un quarto" sono sostituite dalle seguenti "alla misura stabilita dagli articoli </w:t>
      </w:r>
      <w:hyperlink r:id="rId35" w:history="1">
        <w:r w:rsidRPr="00302781">
          <w:rPr>
            <w:rFonts w:ascii="Verdana" w:eastAsia="Times New Roman" w:hAnsi="Verdana" w:cs="Times New Roman"/>
            <w:color w:val="002060"/>
            <w:sz w:val="24"/>
            <w:szCs w:val="24"/>
            <w:u w:val="single"/>
            <w:lang w:eastAsia="it-IT"/>
          </w:rPr>
          <w:t>16 e 17 del decreto legislativo 18 dicembre 1997, n. 472</w:t>
        </w:r>
      </w:hyperlink>
      <w:r w:rsidRPr="00302781">
        <w:rPr>
          <w:rFonts w:ascii="Verdana" w:eastAsia="Times New Roman" w:hAnsi="Verdana" w:cs="Times New Roman"/>
          <w:color w:val="002060"/>
          <w:sz w:val="24"/>
          <w:szCs w:val="24"/>
          <w:lang w:eastAsia="it-IT"/>
        </w:rPr>
        <w:t xml:space="preserve">". Ai fini del quarto comma dell'articolo </w:t>
      </w:r>
      <w:hyperlink r:id="rId36" w:history="1">
        <w:r w:rsidRPr="00302781">
          <w:rPr>
            <w:rFonts w:ascii="Verdana" w:eastAsia="Times New Roman" w:hAnsi="Verdana" w:cs="Times New Roman"/>
            <w:color w:val="002060"/>
            <w:sz w:val="24"/>
            <w:szCs w:val="24"/>
            <w:u w:val="single"/>
            <w:lang w:eastAsia="it-IT"/>
          </w:rPr>
          <w:t>2752 del codice civile</w:t>
        </w:r>
      </w:hyperlink>
      <w:r w:rsidRPr="00302781">
        <w:rPr>
          <w:rFonts w:ascii="Verdana" w:eastAsia="Times New Roman" w:hAnsi="Verdana" w:cs="Times New Roman"/>
          <w:color w:val="002060"/>
          <w:sz w:val="24"/>
          <w:szCs w:val="24"/>
          <w:lang w:eastAsia="it-IT"/>
        </w:rPr>
        <w:t xml:space="preserve"> il riferimento alla "legge per la finanza locale" si intende effettuato a tutte disposizioni che disciplinano i singoli tributi comunali e provinciali. La riduzione dei trasferimenti erariali di cui ai commi 39 e 46 dell'articolo </w:t>
      </w:r>
      <w:hyperlink r:id="rId37" w:history="1">
        <w:r w:rsidRPr="00302781">
          <w:rPr>
            <w:rFonts w:ascii="Verdana" w:eastAsia="Times New Roman" w:hAnsi="Verdana" w:cs="Times New Roman"/>
            <w:color w:val="002060"/>
            <w:sz w:val="24"/>
            <w:szCs w:val="24"/>
            <w:u w:val="single"/>
            <w:lang w:eastAsia="it-IT"/>
          </w:rPr>
          <w:t>2 del decreto-legge 3 ottobre 2006, n. 262</w:t>
        </w:r>
      </w:hyperlink>
      <w:r w:rsidRPr="00302781">
        <w:rPr>
          <w:rFonts w:ascii="Verdana" w:eastAsia="Times New Roman" w:hAnsi="Verdana" w:cs="Times New Roman"/>
          <w:color w:val="002060"/>
          <w:sz w:val="24"/>
          <w:szCs w:val="24"/>
          <w:lang w:eastAsia="it-IT"/>
        </w:rPr>
        <w:t xml:space="preserve">, convertito, con modificazioni, dalla </w:t>
      </w:r>
      <w:hyperlink r:id="rId38" w:history="1">
        <w:r w:rsidRPr="00302781">
          <w:rPr>
            <w:rFonts w:ascii="Verdana" w:eastAsia="Times New Roman" w:hAnsi="Verdana" w:cs="Times New Roman"/>
            <w:color w:val="002060"/>
            <w:sz w:val="24"/>
            <w:szCs w:val="24"/>
            <w:u w:val="single"/>
            <w:lang w:eastAsia="it-IT"/>
          </w:rPr>
          <w:t>legge 24 novembre 2006, n. 286</w:t>
        </w:r>
      </w:hyperlink>
      <w:r w:rsidRPr="00302781">
        <w:rPr>
          <w:rFonts w:ascii="Verdana" w:eastAsia="Times New Roman" w:hAnsi="Verdana" w:cs="Times New Roman"/>
          <w:color w:val="002060"/>
          <w:sz w:val="24"/>
          <w:szCs w:val="24"/>
          <w:lang w:eastAsia="it-IT"/>
        </w:rPr>
        <w:t>, e successive modificazioni, è consolidata, a decorrere dall'anno 2011, all'importo risultante dalle certificazioni di cui al decreto 7 aprile 2010 del Ministero dell'economia e delle finanze emanato, di concerto con il Ministero dell'interno, in attuazione dell'articolo 2, comma 24, della legge 23 dicembre 2009, n. 191.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13-bis. A decorrere dall'anno di imposta 2013, le deliberazioni di approvazione  delle aliquote e  delle  detrazioni </w:t>
      </w:r>
      <w:proofErr w:type="spellStart"/>
      <w:r w:rsidRPr="00302781">
        <w:rPr>
          <w:rFonts w:ascii="Verdana" w:eastAsia="Times New Roman" w:hAnsi="Verdana" w:cs="Times New Roman"/>
          <w:color w:val="002060"/>
          <w:sz w:val="24"/>
          <w:szCs w:val="24"/>
          <w:lang w:eastAsia="it-IT"/>
        </w:rPr>
        <w:t>nonchè</w:t>
      </w:r>
      <w:proofErr w:type="spellEnd"/>
      <w:r w:rsidRPr="00302781">
        <w:rPr>
          <w:rFonts w:ascii="Verdana" w:eastAsia="Times New Roman" w:hAnsi="Verdana" w:cs="Times New Roman"/>
          <w:color w:val="002060"/>
          <w:sz w:val="24"/>
          <w:szCs w:val="24"/>
          <w:lang w:eastAsia="it-IT"/>
        </w:rPr>
        <w:t xml:space="preserve"> i regolamenti dell'imposta municipale propria  devono essere inviati esclusivamente per via telematica, mediante  inserimento del testo degli stessi nell'apposita sezione del Portale del  federalismo fiscale, per  la  pubblicazione nel sito informatico di cui all'articolo </w:t>
      </w:r>
      <w:hyperlink r:id="rId39" w:history="1">
        <w:r w:rsidRPr="00302781">
          <w:rPr>
            <w:rFonts w:ascii="Verdana" w:eastAsia="Times New Roman" w:hAnsi="Verdana" w:cs="Times New Roman"/>
            <w:color w:val="002060"/>
            <w:sz w:val="24"/>
            <w:szCs w:val="24"/>
            <w:u w:val="single"/>
            <w:lang w:eastAsia="it-IT"/>
          </w:rPr>
          <w:t>1, comma 3, del decreto legislativo 28  settembre  1998, n. 360</w:t>
        </w:r>
      </w:hyperlink>
      <w:r w:rsidRPr="00302781">
        <w:rPr>
          <w:rFonts w:ascii="Verdana" w:eastAsia="Times New Roman" w:hAnsi="Verdana" w:cs="Times New Roman"/>
          <w:color w:val="002060"/>
          <w:sz w:val="24"/>
          <w:szCs w:val="24"/>
          <w:lang w:eastAsia="it-IT"/>
        </w:rPr>
        <w:t xml:space="preserve">, e successive modificazioni. I comuni sono,  altresì, tenuti ad inserire nella suddetta  sezione  gli  elementi  risultanti  dalle delibere, secondo le   indicazioni stabilite dal Ministero dell'economia e delle finanze - Dipartimento delle  finanze,  sentita l'Associazione nazionale  dei  comuni italiani.  L'efficacia delle deliberazioni e dei regolamenti decorre dalla data  di  pubblicazione degli stessi nel predetto sito informatico. Il versamento della prima rata di cui al comma 3 dell'articolo </w:t>
      </w:r>
      <w:hyperlink r:id="rId40" w:history="1">
        <w:r w:rsidRPr="00302781">
          <w:rPr>
            <w:rFonts w:ascii="Verdana" w:eastAsia="Times New Roman" w:hAnsi="Verdana" w:cs="Times New Roman"/>
            <w:color w:val="002060"/>
            <w:sz w:val="24"/>
            <w:szCs w:val="24"/>
            <w:u w:val="single"/>
            <w:lang w:eastAsia="it-IT"/>
          </w:rPr>
          <w:t>9  del  decreto  legislativo  14 marzo 2011, n. 23</w:t>
        </w:r>
      </w:hyperlink>
      <w:r w:rsidRPr="00302781">
        <w:rPr>
          <w:rFonts w:ascii="Verdana" w:eastAsia="Times New Roman" w:hAnsi="Verdana" w:cs="Times New Roman"/>
          <w:color w:val="002060"/>
          <w:sz w:val="24"/>
          <w:szCs w:val="24"/>
          <w:lang w:eastAsia="it-IT"/>
        </w:rPr>
        <w:t>, è  eseguito sulla base dell'aliquota e delle detrazioni dei dodici mesi dell'anno precedente. Il versamento  della seconda rata di cui al medesimo articolo 9 è eseguito, a saldo dell'imposta dovuta per l'intero anno, con eventuale conguaglio sulla prima rata versata, sulla base degli  atti  pubblicati  nel  predetto sito alla data del 28 ottobre di ciascun anno di imposta; a tal  fine il comune è tenuto a effettuare l'invio di cui al primo periodo entro il termine perentorio del 14 ottobre dello stesso anno. In caso di mancata pubblicazione entro il termine del 28 ottobre, si applicano gli  atti adottati per l'anno precedente. (19)</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14. Sono abrogate, a decorrere dal 1° gennaio 2012, le seguenti disposizioni: (6)</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lastRenderedPageBreak/>
        <w:t xml:space="preserve">a. l'articolo </w:t>
      </w:r>
      <w:hyperlink r:id="rId41" w:history="1">
        <w:r w:rsidRPr="00302781">
          <w:rPr>
            <w:rFonts w:ascii="Verdana" w:eastAsia="Times New Roman" w:hAnsi="Verdana" w:cs="Times New Roman"/>
            <w:color w:val="002060"/>
            <w:sz w:val="24"/>
            <w:szCs w:val="24"/>
            <w:u w:val="single"/>
            <w:lang w:eastAsia="it-IT"/>
          </w:rPr>
          <w:t>1 del decreto-legge 27 maggio 2008, n. 93</w:t>
        </w:r>
      </w:hyperlink>
      <w:r w:rsidRPr="00302781">
        <w:rPr>
          <w:rFonts w:ascii="Verdana" w:eastAsia="Times New Roman" w:hAnsi="Verdana" w:cs="Times New Roman"/>
          <w:color w:val="002060"/>
          <w:sz w:val="24"/>
          <w:szCs w:val="24"/>
          <w:lang w:eastAsia="it-IT"/>
        </w:rPr>
        <w:t xml:space="preserve">, convertito, con modificazioni, dalla </w:t>
      </w:r>
      <w:hyperlink r:id="rId42" w:history="1">
        <w:r w:rsidRPr="00302781">
          <w:rPr>
            <w:rFonts w:ascii="Verdana" w:eastAsia="Times New Roman" w:hAnsi="Verdana" w:cs="Times New Roman"/>
            <w:color w:val="002060"/>
            <w:sz w:val="24"/>
            <w:szCs w:val="24"/>
            <w:u w:val="single"/>
            <w:lang w:eastAsia="it-IT"/>
          </w:rPr>
          <w:t>legge 24 luglio 2008, n. 126</w:t>
        </w:r>
      </w:hyperlink>
      <w:r w:rsidRPr="00302781">
        <w:rPr>
          <w:rFonts w:ascii="Verdana" w:eastAsia="Times New Roman" w:hAnsi="Verdana" w:cs="Times New Roman"/>
          <w:color w:val="002060"/>
          <w:sz w:val="24"/>
          <w:szCs w:val="24"/>
          <w:lang w:eastAsia="it-IT"/>
        </w:rPr>
        <w:t>, ad eccezione del comma 4 che continua ad applicarsi per i soli comuni ricadenti nei territori delle regioni a statuto speciale e delle province autonome di Trento e di Bolzano. A decorrere dall'anno 2018, l'abrogazione disposta dal presente comma opera anche nei confronti dei comuni compresi nel territorio della regione Friuli Venezia Giulia. (12)</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b. il comma 3, dell'articolo 58 e le lettere d), e) ed h) del comma 1, dell'articolo </w:t>
      </w:r>
      <w:hyperlink r:id="rId43" w:history="1">
        <w:r w:rsidRPr="00302781">
          <w:rPr>
            <w:rFonts w:ascii="Verdana" w:eastAsia="Times New Roman" w:hAnsi="Verdana" w:cs="Times New Roman"/>
            <w:color w:val="002060"/>
            <w:sz w:val="24"/>
            <w:szCs w:val="24"/>
            <w:u w:val="single"/>
            <w:lang w:eastAsia="it-IT"/>
          </w:rPr>
          <w:t>59 del decreto legislativo 15 dicembre 1997, n. 446</w:t>
        </w:r>
      </w:hyperlink>
      <w:r w:rsidRPr="00302781">
        <w:rPr>
          <w:rFonts w:ascii="Verdana" w:eastAsia="Times New Roman" w:hAnsi="Verdana" w:cs="Times New Roman"/>
          <w:color w:val="002060"/>
          <w:sz w:val="24"/>
          <w:szCs w:val="24"/>
          <w:lang w:eastAsia="it-IT"/>
        </w:rPr>
        <w:t>;</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c. l'ultimo periodo del comma 5 dell'articolo </w:t>
      </w:r>
      <w:hyperlink r:id="rId44" w:history="1">
        <w:r w:rsidRPr="00302781">
          <w:rPr>
            <w:rFonts w:ascii="Verdana" w:eastAsia="Times New Roman" w:hAnsi="Verdana" w:cs="Times New Roman"/>
            <w:color w:val="002060"/>
            <w:sz w:val="24"/>
            <w:szCs w:val="24"/>
            <w:u w:val="single"/>
            <w:lang w:eastAsia="it-IT"/>
          </w:rPr>
          <w:t>8 e il comma 4 dell'articolo</w:t>
        </w:r>
      </w:hyperlink>
      <w:r w:rsidRPr="00302781">
        <w:rPr>
          <w:rFonts w:ascii="Verdana" w:eastAsia="Times New Roman" w:hAnsi="Verdana" w:cs="Times New Roman"/>
          <w:color w:val="002060"/>
          <w:sz w:val="24"/>
          <w:szCs w:val="24"/>
          <w:lang w:eastAsia="it-IT"/>
        </w:rPr>
        <w:t xml:space="preserve"> </w:t>
      </w:r>
      <w:hyperlink r:id="rId45" w:history="1">
        <w:r w:rsidRPr="00302781">
          <w:rPr>
            <w:rFonts w:ascii="Verdana" w:eastAsia="Times New Roman" w:hAnsi="Verdana" w:cs="Times New Roman"/>
            <w:color w:val="002060"/>
            <w:sz w:val="24"/>
            <w:szCs w:val="24"/>
            <w:u w:val="single"/>
            <w:lang w:eastAsia="it-IT"/>
          </w:rPr>
          <w:t>9 del decreto legislativo 14 marzo 2011, n. 23</w:t>
        </w:r>
      </w:hyperlink>
      <w:r w:rsidRPr="00302781">
        <w:rPr>
          <w:rFonts w:ascii="Verdana" w:eastAsia="Times New Roman" w:hAnsi="Verdana" w:cs="Times New Roman"/>
          <w:color w:val="002060"/>
          <w:sz w:val="24"/>
          <w:szCs w:val="24"/>
          <w:lang w:eastAsia="it-IT"/>
        </w:rPr>
        <w:t>;</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d. il comma 1 -bis dell'articolo </w:t>
      </w:r>
      <w:hyperlink r:id="rId46" w:history="1">
        <w:r w:rsidRPr="00302781">
          <w:rPr>
            <w:rFonts w:ascii="Verdana" w:eastAsia="Times New Roman" w:hAnsi="Verdana" w:cs="Times New Roman"/>
            <w:color w:val="002060"/>
            <w:sz w:val="24"/>
            <w:szCs w:val="24"/>
            <w:u w:val="single"/>
            <w:lang w:eastAsia="it-IT"/>
          </w:rPr>
          <w:t>23 del decreto-legge 30 dicembre 2008, n. 207</w:t>
        </w:r>
      </w:hyperlink>
      <w:r w:rsidRPr="00302781">
        <w:rPr>
          <w:rFonts w:ascii="Verdana" w:eastAsia="Times New Roman" w:hAnsi="Verdana" w:cs="Times New Roman"/>
          <w:color w:val="002060"/>
          <w:sz w:val="24"/>
          <w:szCs w:val="24"/>
          <w:lang w:eastAsia="it-IT"/>
        </w:rPr>
        <w:t xml:space="preserve">, convertito, con modificazioni, dalla </w:t>
      </w:r>
      <w:hyperlink r:id="rId47" w:history="1">
        <w:r w:rsidRPr="00302781">
          <w:rPr>
            <w:rFonts w:ascii="Verdana" w:eastAsia="Times New Roman" w:hAnsi="Verdana" w:cs="Times New Roman"/>
            <w:color w:val="002060"/>
            <w:sz w:val="24"/>
            <w:szCs w:val="24"/>
            <w:u w:val="single"/>
            <w:lang w:eastAsia="it-IT"/>
          </w:rPr>
          <w:t>legge 27 febbraio 2009, n. 14</w:t>
        </w:r>
      </w:hyperlink>
      <w:r w:rsidRPr="00302781">
        <w:rPr>
          <w:rFonts w:ascii="Verdana" w:eastAsia="Times New Roman" w:hAnsi="Verdana" w:cs="Times New Roman"/>
          <w:color w:val="002060"/>
          <w:sz w:val="24"/>
          <w:szCs w:val="24"/>
          <w:lang w:eastAsia="it-IT"/>
        </w:rPr>
        <w:t>.</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d-bis. i commi 2 -bis, 2-ter e 2-quater dell'articolo </w:t>
      </w:r>
      <w:hyperlink r:id="rId48" w:history="1">
        <w:r w:rsidRPr="00302781">
          <w:rPr>
            <w:rFonts w:ascii="Verdana" w:eastAsia="Times New Roman" w:hAnsi="Verdana" w:cs="Times New Roman"/>
            <w:color w:val="002060"/>
            <w:sz w:val="24"/>
            <w:szCs w:val="24"/>
            <w:u w:val="single"/>
            <w:lang w:eastAsia="it-IT"/>
          </w:rPr>
          <w:t>7 del decreto-legge 13 maggio 2011, n. 70</w:t>
        </w:r>
      </w:hyperlink>
      <w:r w:rsidRPr="00302781">
        <w:rPr>
          <w:rFonts w:ascii="Verdana" w:eastAsia="Times New Roman" w:hAnsi="Verdana" w:cs="Times New Roman"/>
          <w:color w:val="002060"/>
          <w:sz w:val="24"/>
          <w:szCs w:val="24"/>
          <w:lang w:eastAsia="it-IT"/>
        </w:rPr>
        <w:t xml:space="preserve">, convertito, con modificazioni, dalla </w:t>
      </w:r>
      <w:hyperlink r:id="rId49" w:history="1">
        <w:r w:rsidRPr="00302781">
          <w:rPr>
            <w:rFonts w:ascii="Verdana" w:eastAsia="Times New Roman" w:hAnsi="Verdana" w:cs="Times New Roman"/>
            <w:color w:val="002060"/>
            <w:sz w:val="24"/>
            <w:szCs w:val="24"/>
            <w:u w:val="single"/>
            <w:lang w:eastAsia="it-IT"/>
          </w:rPr>
          <w:t>legge 12 luglio 2011, n. 106</w:t>
        </w:r>
      </w:hyperlink>
      <w:r w:rsidRPr="00302781">
        <w:rPr>
          <w:rFonts w:ascii="Verdana" w:eastAsia="Times New Roman" w:hAnsi="Verdana" w:cs="Times New Roman"/>
          <w:color w:val="002060"/>
          <w:sz w:val="24"/>
          <w:szCs w:val="24"/>
          <w:lang w:eastAsia="it-IT"/>
        </w:rPr>
        <w:t>. (7)</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14-bis. Le domande di variazione della categoria catastale presentate, ai sensi del comma 2-bis dell'articolo </w:t>
      </w:r>
      <w:hyperlink r:id="rId50" w:history="1">
        <w:r w:rsidRPr="00302781">
          <w:rPr>
            <w:rFonts w:ascii="Verdana" w:eastAsia="Times New Roman" w:hAnsi="Verdana" w:cs="Times New Roman"/>
            <w:color w:val="002060"/>
            <w:sz w:val="24"/>
            <w:szCs w:val="24"/>
            <w:u w:val="single"/>
            <w:lang w:eastAsia="it-IT"/>
          </w:rPr>
          <w:t>7 del decreto-legge 13 maggio 2011, n. 70</w:t>
        </w:r>
      </w:hyperlink>
      <w:r w:rsidRPr="00302781">
        <w:rPr>
          <w:rFonts w:ascii="Verdana" w:eastAsia="Times New Roman" w:hAnsi="Verdana" w:cs="Times New Roman"/>
          <w:color w:val="002060"/>
          <w:sz w:val="24"/>
          <w:szCs w:val="24"/>
          <w:lang w:eastAsia="it-IT"/>
        </w:rPr>
        <w:t xml:space="preserve">, convertito, con modificazioni, dalla </w:t>
      </w:r>
      <w:hyperlink r:id="rId51" w:history="1">
        <w:r w:rsidRPr="00302781">
          <w:rPr>
            <w:rFonts w:ascii="Verdana" w:eastAsia="Times New Roman" w:hAnsi="Verdana" w:cs="Times New Roman"/>
            <w:color w:val="002060"/>
            <w:sz w:val="24"/>
            <w:szCs w:val="24"/>
            <w:u w:val="single"/>
            <w:lang w:eastAsia="it-IT"/>
          </w:rPr>
          <w:t>legge 12 luglio 2011, n. 106</w:t>
        </w:r>
      </w:hyperlink>
      <w:r w:rsidRPr="00302781">
        <w:rPr>
          <w:rFonts w:ascii="Verdana" w:eastAsia="Times New Roman" w:hAnsi="Verdana" w:cs="Times New Roman"/>
          <w:color w:val="002060"/>
          <w:sz w:val="24"/>
          <w:szCs w:val="24"/>
          <w:lang w:eastAsia="it-IT"/>
        </w:rPr>
        <w:t>, anche dopo la scadenza dei termini originariamente posti e fino alla data di entrata in vigore della legge di conversione del presente decreto, producono gli effetti previsti in relazione al riconoscimento del requisito di ruralità, fermo restando il classamento originario degli immobili rurali ad uso abitativo. Con decreto del Ministro dell'economia e delle finanze, da emanare entro sessanta giorni dalla data di entrata in vigore della legge di conversione del presente decreto, sono stabilite le modalità per l'inserimento negli atti catastali della sussistenza del requisito di ruralità, fermo restando il classamento originario degli immobili rurali ad uso abitativo. (8)</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14-ter. I fabbricati rurali iscritti nel catasto dei terreni, con esclusione di quelli che non costituiscono oggetto di inventariazione ai sensi dell'articolo 3, comma 3, del decreto del Ministro delle finanze 2 gennaio 1998, n. 28, devono essere dichiarati al catasto edilizio urbano entro il 30 novembre 2012, con le modalità stabilite dal decreto del Ministro delle finanze 19 aprile 1994, n. 701. (8)</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14-quater. Nelle more della presentazione della dichiarazione di aggiornamento catastale di cui al comma 14-ter, l'imposta municipale propria è corrisposta, a titolo di acconto e salvo conguaglio, sulla base della rendita delle unità similari già iscritte in catasto. Il conguaglio dell'imposta è determinato dai comuni a seguito dell'attribuzione della rendita catastale con le modalità di cui al decreto del Ministro delle finanze 19 aprile 1994, n. 701. In caso di inottemperanza da parte del soggetto obbligato, si applicano le disposizioni di cui all'articolo 1, comma 336, della legge 30 dicembre 2004, n. 311, salva l'applicazione delle sanzioni previste per la violazione degli articoli 20 e 28 del regio decreto-legge </w:t>
      </w:r>
      <w:r w:rsidRPr="00302781">
        <w:rPr>
          <w:rFonts w:ascii="Verdana" w:eastAsia="Times New Roman" w:hAnsi="Verdana" w:cs="Times New Roman"/>
          <w:color w:val="002060"/>
          <w:sz w:val="24"/>
          <w:szCs w:val="24"/>
          <w:lang w:eastAsia="it-IT"/>
        </w:rPr>
        <w:lastRenderedPageBreak/>
        <w:t xml:space="preserve">13 aprile 1939, n. 652, convertito, con modificazioni, dalla </w:t>
      </w:r>
      <w:hyperlink r:id="rId52" w:history="1">
        <w:r w:rsidRPr="00302781">
          <w:rPr>
            <w:rFonts w:ascii="Verdana" w:eastAsia="Times New Roman" w:hAnsi="Verdana" w:cs="Times New Roman"/>
            <w:color w:val="002060"/>
            <w:sz w:val="24"/>
            <w:szCs w:val="24"/>
            <w:u w:val="single"/>
            <w:lang w:eastAsia="it-IT"/>
          </w:rPr>
          <w:t>legge 11 agosto 1939, n. 1249</w:t>
        </w:r>
      </w:hyperlink>
      <w:r w:rsidRPr="00302781">
        <w:rPr>
          <w:rFonts w:ascii="Verdana" w:eastAsia="Times New Roman" w:hAnsi="Verdana" w:cs="Times New Roman"/>
          <w:color w:val="002060"/>
          <w:sz w:val="24"/>
          <w:szCs w:val="24"/>
          <w:lang w:eastAsia="it-IT"/>
        </w:rPr>
        <w:t>, e successive modificazioni. (8)</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15. A decorrere dall'anno d'imposta 2012, tutte le deliberazioni regolamentari e tariffarie relative alle entrate tributarie degli enti locali devono essere inviate al Ministero dell'economia e delle finanze, Dipartimento delle finanze, entro il termine di cui all'articolo </w:t>
      </w:r>
      <w:hyperlink r:id="rId53" w:history="1">
        <w:r w:rsidRPr="00302781">
          <w:rPr>
            <w:rFonts w:ascii="Verdana" w:eastAsia="Times New Roman" w:hAnsi="Verdana" w:cs="Times New Roman"/>
            <w:color w:val="002060"/>
            <w:sz w:val="24"/>
            <w:szCs w:val="24"/>
            <w:u w:val="single"/>
            <w:lang w:eastAsia="it-IT"/>
          </w:rPr>
          <w:t>52, comma 2, del decreto legislativo n. 446 del 1997</w:t>
        </w:r>
      </w:hyperlink>
      <w:r w:rsidRPr="00302781">
        <w:rPr>
          <w:rFonts w:ascii="Verdana" w:eastAsia="Times New Roman" w:hAnsi="Verdana" w:cs="Times New Roman"/>
          <w:color w:val="002060"/>
          <w:sz w:val="24"/>
          <w:szCs w:val="24"/>
          <w:lang w:eastAsia="it-IT"/>
        </w:rPr>
        <w:t xml:space="preserve">, e comunque entro trenta giorni dalla data di scadenza del termine previsto per l'approvazione del bilancio di previsione. Il mancato invio delle predette deliberazioni nei termini previsti dal primo periodo è sanzionato, previa diffida da parte del Ministero dell'interno, con il blocco, sino all'adempimento dell'obbligo dell'invio, delle risorse a qualsiasi titolo dovute agli enti inadempienti. Con decreto del Ministero dell'economia e delle finanze, di concerto con il Ministero dell'interno, di natura non regolamentare sono stabilite le modalità di attuazione, anche graduale, delle disposizioni di cui ai primi due periodi del presente comma. Il Ministero dell'economia e delle finanze pubblica, sul proprio sito informatico, le deliberazioni inviate dai comuni. Tale pubblicazione sostituisce l'avviso in Gazzetta Ufficiale previsto dall'articolo </w:t>
      </w:r>
      <w:hyperlink r:id="rId54" w:history="1">
        <w:r w:rsidRPr="00302781">
          <w:rPr>
            <w:rFonts w:ascii="Verdana" w:eastAsia="Times New Roman" w:hAnsi="Verdana" w:cs="Times New Roman"/>
            <w:color w:val="002060"/>
            <w:sz w:val="24"/>
            <w:szCs w:val="24"/>
            <w:u w:val="single"/>
            <w:lang w:eastAsia="it-IT"/>
          </w:rPr>
          <w:t>52, comma 2, terzo periodo, del decreto legislativo n. 446 del 1997</w:t>
        </w:r>
      </w:hyperlink>
      <w:r w:rsidRPr="00302781">
        <w:rPr>
          <w:rFonts w:ascii="Verdana" w:eastAsia="Times New Roman" w:hAnsi="Verdana" w:cs="Times New Roman"/>
          <w:color w:val="002060"/>
          <w:sz w:val="24"/>
          <w:szCs w:val="24"/>
          <w:lang w:eastAsia="it-IT"/>
        </w:rPr>
        <w:t>.</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16. All'articolo </w:t>
      </w:r>
      <w:hyperlink r:id="rId55" w:history="1">
        <w:r w:rsidRPr="00302781">
          <w:rPr>
            <w:rFonts w:ascii="Verdana" w:eastAsia="Times New Roman" w:hAnsi="Verdana" w:cs="Times New Roman"/>
            <w:color w:val="002060"/>
            <w:sz w:val="24"/>
            <w:szCs w:val="24"/>
            <w:u w:val="single"/>
            <w:lang w:eastAsia="it-IT"/>
          </w:rPr>
          <w:t>1, comma 4, ultimo periodo del decreto legislativo 28 settembre 1998, n. 360</w:t>
        </w:r>
      </w:hyperlink>
      <w:r w:rsidRPr="00302781">
        <w:rPr>
          <w:rFonts w:ascii="Verdana" w:eastAsia="Times New Roman" w:hAnsi="Verdana" w:cs="Times New Roman"/>
          <w:color w:val="002060"/>
          <w:sz w:val="24"/>
          <w:szCs w:val="24"/>
          <w:lang w:eastAsia="it-IT"/>
        </w:rPr>
        <w:t xml:space="preserve">, le parole "31 dicembre" sono sostituite dalle parole: "20 dicembre". All'articolo 1, comma 11, del decreto legge 13 agosto 2011, n. 138, convertito dalla </w:t>
      </w:r>
      <w:hyperlink r:id="rId56" w:history="1">
        <w:r w:rsidRPr="00302781">
          <w:rPr>
            <w:rFonts w:ascii="Verdana" w:eastAsia="Times New Roman" w:hAnsi="Verdana" w:cs="Times New Roman"/>
            <w:color w:val="002060"/>
            <w:sz w:val="24"/>
            <w:szCs w:val="24"/>
            <w:u w:val="single"/>
            <w:lang w:eastAsia="it-IT"/>
          </w:rPr>
          <w:t>legge 14 settembre 2011, n. 148</w:t>
        </w:r>
      </w:hyperlink>
      <w:r w:rsidRPr="00302781">
        <w:rPr>
          <w:rFonts w:ascii="Verdana" w:eastAsia="Times New Roman" w:hAnsi="Verdana" w:cs="Times New Roman"/>
          <w:color w:val="002060"/>
          <w:sz w:val="24"/>
          <w:szCs w:val="24"/>
          <w:lang w:eastAsia="it-IT"/>
        </w:rPr>
        <w:t>, le parole da "differenziate" a "legge statale" sono sostituite dalle seguenti: "utilizzando esclusivamente gli stessi scaglioni di reddito stabiliti, ai fini dell'imposta sul reddito delle persone fisiche, dalla legge statale, nel rispetto del principio di progressività". L'Agenzia delle Entrate provvede all'erogazione dei rimborsi dell'addizionale comunale all'imposta sul reddito delle persone fisiche già richiesti con dichiarazioni o con istanze presentate entro la data di entrata in vigore del presente decreto, senza far valere l'eventuale prescrizione decennale del diritto dei contribuenti.</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17. Il fondo sperimentale di riequilibrio, come determinato ai sensi dell'articolo </w:t>
      </w:r>
      <w:hyperlink r:id="rId57" w:history="1">
        <w:r w:rsidRPr="00302781">
          <w:rPr>
            <w:rFonts w:ascii="Verdana" w:eastAsia="Times New Roman" w:hAnsi="Verdana" w:cs="Times New Roman"/>
            <w:color w:val="002060"/>
            <w:sz w:val="24"/>
            <w:szCs w:val="24"/>
            <w:u w:val="single"/>
            <w:lang w:eastAsia="it-IT"/>
          </w:rPr>
          <w:t>2 del decreto legislativo 14 marzo 2011, n. 23</w:t>
        </w:r>
      </w:hyperlink>
      <w:r w:rsidRPr="00302781">
        <w:rPr>
          <w:rFonts w:ascii="Verdana" w:eastAsia="Times New Roman" w:hAnsi="Verdana" w:cs="Times New Roman"/>
          <w:color w:val="002060"/>
          <w:sz w:val="24"/>
          <w:szCs w:val="24"/>
          <w:lang w:eastAsia="it-IT"/>
        </w:rPr>
        <w:t xml:space="preserve">, e il fondo perequativo, come determinato ai sensi dell'articolo </w:t>
      </w:r>
      <w:hyperlink r:id="rId58" w:history="1">
        <w:r w:rsidRPr="00302781">
          <w:rPr>
            <w:rFonts w:ascii="Verdana" w:eastAsia="Times New Roman" w:hAnsi="Verdana" w:cs="Times New Roman"/>
            <w:color w:val="002060"/>
            <w:sz w:val="24"/>
            <w:szCs w:val="24"/>
            <w:u w:val="single"/>
            <w:lang w:eastAsia="it-IT"/>
          </w:rPr>
          <w:t>13 del medesimo decreto legislativo n. 23 del 2011</w:t>
        </w:r>
      </w:hyperlink>
      <w:r w:rsidRPr="00302781">
        <w:rPr>
          <w:rFonts w:ascii="Verdana" w:eastAsia="Times New Roman" w:hAnsi="Verdana" w:cs="Times New Roman"/>
          <w:color w:val="002060"/>
          <w:sz w:val="24"/>
          <w:szCs w:val="24"/>
          <w:lang w:eastAsia="it-IT"/>
        </w:rPr>
        <w:t xml:space="preserve">, ed i trasferimenti erariali dovuti ai comuni della Regione Siciliana e della Regione Sardegna variano in ragione delle differenze del gettito stimato ad aliquota di base derivanti dalle disposizioni di cui al presente articolo. In caso di incapienza ciascun comune versa all'entrata del bilancio dello Stato le somme residue. Con le procedure previste dall'articolo </w:t>
      </w:r>
      <w:hyperlink r:id="rId59" w:history="1">
        <w:r w:rsidRPr="00302781">
          <w:rPr>
            <w:rFonts w:ascii="Verdana" w:eastAsia="Times New Roman" w:hAnsi="Verdana" w:cs="Times New Roman"/>
            <w:color w:val="002060"/>
            <w:sz w:val="24"/>
            <w:szCs w:val="24"/>
            <w:u w:val="single"/>
            <w:lang w:eastAsia="it-IT"/>
          </w:rPr>
          <w:t>27 della legge 5 maggio 2009, n. 42</w:t>
        </w:r>
      </w:hyperlink>
      <w:r w:rsidRPr="00302781">
        <w:rPr>
          <w:rFonts w:ascii="Verdana" w:eastAsia="Times New Roman" w:hAnsi="Verdana" w:cs="Times New Roman"/>
          <w:color w:val="002060"/>
          <w:sz w:val="24"/>
          <w:szCs w:val="24"/>
          <w:lang w:eastAsia="it-IT"/>
        </w:rPr>
        <w:t xml:space="preserve">, le regioni Friuli-Venezia Giulia e Valle d'Aosta, nonché le Province autonome di Trento e di Bolzano, assicurano il recupero al bilancio statale del predetto maggior gettito stimato dei comuni ricadenti nel proprio territorio. Fino all'emanazione delle norme di attuazione di cui allo stesso articolo 27, a valere sulle quote di compartecipazione ai tributi erariali, è accantonato un importo pari al maggior gettito stimato di cui al precedente periodo. L'importo complessivo della riduzione del recupero di cui al presente comma è pari per </w:t>
      </w:r>
      <w:r w:rsidRPr="00302781">
        <w:rPr>
          <w:rFonts w:ascii="Verdana" w:eastAsia="Times New Roman" w:hAnsi="Verdana" w:cs="Times New Roman"/>
          <w:color w:val="002060"/>
          <w:sz w:val="24"/>
          <w:szCs w:val="24"/>
          <w:lang w:eastAsia="it-IT"/>
        </w:rPr>
        <w:lastRenderedPageBreak/>
        <w:t>l'anno 2012 a 1.627 milioni di euro, per l'anno 2013 a 1.762,4 milioni di euro e per l'anno 2014 a 2.162 milioni di euro. (9) (22)</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18. All'articolo </w:t>
      </w:r>
      <w:hyperlink r:id="rId60" w:history="1">
        <w:r w:rsidRPr="00302781">
          <w:rPr>
            <w:rFonts w:ascii="Verdana" w:eastAsia="Times New Roman" w:hAnsi="Verdana" w:cs="Times New Roman"/>
            <w:color w:val="002060"/>
            <w:sz w:val="24"/>
            <w:szCs w:val="24"/>
            <w:u w:val="single"/>
            <w:lang w:eastAsia="it-IT"/>
          </w:rPr>
          <w:t>2, comma 3, del decreto legislativo 14 marzo 2011, n. 23</w:t>
        </w:r>
      </w:hyperlink>
      <w:r w:rsidRPr="00302781">
        <w:rPr>
          <w:rFonts w:ascii="Verdana" w:eastAsia="Times New Roman" w:hAnsi="Verdana" w:cs="Times New Roman"/>
          <w:color w:val="002060"/>
          <w:sz w:val="24"/>
          <w:szCs w:val="24"/>
          <w:lang w:eastAsia="it-IT"/>
        </w:rPr>
        <w:t xml:space="preserve"> dopo le parole: "gettito di cui ai commi 1 e 2", sono aggiunte le seguenti: "nonché, per gli anni 2012, 2013 e 2014, dalla compartecipazione di cui al comma 4";</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19. Per gli anni 2012, 2013 e 2014, non trovano applicazione le disposizioni recate dall'ultimo periodo del comma 4 dell'articolo </w:t>
      </w:r>
      <w:hyperlink r:id="rId61" w:history="1">
        <w:r w:rsidRPr="00302781">
          <w:rPr>
            <w:rFonts w:ascii="Verdana" w:eastAsia="Times New Roman" w:hAnsi="Verdana" w:cs="Times New Roman"/>
            <w:color w:val="002060"/>
            <w:sz w:val="24"/>
            <w:szCs w:val="24"/>
            <w:u w:val="single"/>
            <w:lang w:eastAsia="it-IT"/>
          </w:rPr>
          <w:t>2, nonché dal comma 10 dell'articolo</w:t>
        </w:r>
      </w:hyperlink>
      <w:r w:rsidRPr="00302781">
        <w:rPr>
          <w:rFonts w:ascii="Verdana" w:eastAsia="Times New Roman" w:hAnsi="Verdana" w:cs="Times New Roman"/>
          <w:color w:val="002060"/>
          <w:sz w:val="24"/>
          <w:szCs w:val="24"/>
          <w:lang w:eastAsia="it-IT"/>
        </w:rPr>
        <w:t xml:space="preserve"> </w:t>
      </w:r>
      <w:hyperlink r:id="rId62" w:history="1">
        <w:r w:rsidRPr="00302781">
          <w:rPr>
            <w:rFonts w:ascii="Verdana" w:eastAsia="Times New Roman" w:hAnsi="Verdana" w:cs="Times New Roman"/>
            <w:color w:val="002060"/>
            <w:sz w:val="24"/>
            <w:szCs w:val="24"/>
            <w:u w:val="single"/>
            <w:lang w:eastAsia="it-IT"/>
          </w:rPr>
          <w:t>14 del decreto legislativo 14 marzo 2011, n. 23</w:t>
        </w:r>
      </w:hyperlink>
      <w:r w:rsidRPr="00302781">
        <w:rPr>
          <w:rFonts w:ascii="Verdana" w:eastAsia="Times New Roman" w:hAnsi="Verdana" w:cs="Times New Roman"/>
          <w:color w:val="002060"/>
          <w:sz w:val="24"/>
          <w:szCs w:val="24"/>
          <w:lang w:eastAsia="it-IT"/>
        </w:rPr>
        <w:t>.</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19-bis. Per gli anni 2012, 2013 e 2014, il decreto del Presidente del Consiglio dei Ministri di cui all'articolo </w:t>
      </w:r>
      <w:hyperlink r:id="rId63" w:history="1">
        <w:r w:rsidRPr="00302781">
          <w:rPr>
            <w:rFonts w:ascii="Verdana" w:eastAsia="Times New Roman" w:hAnsi="Verdana" w:cs="Times New Roman"/>
            <w:color w:val="002060"/>
            <w:sz w:val="24"/>
            <w:szCs w:val="24"/>
            <w:u w:val="single"/>
            <w:lang w:eastAsia="it-IT"/>
          </w:rPr>
          <w:t>2, comma 4, del decreto legislativo 14 marzo 2011, n. 23</w:t>
        </w:r>
      </w:hyperlink>
      <w:r w:rsidRPr="00302781">
        <w:rPr>
          <w:rFonts w:ascii="Verdana" w:eastAsia="Times New Roman" w:hAnsi="Verdana" w:cs="Times New Roman"/>
          <w:color w:val="002060"/>
          <w:sz w:val="24"/>
          <w:szCs w:val="24"/>
          <w:lang w:eastAsia="it-IT"/>
        </w:rPr>
        <w:t>, è esclusivamente finalizzato a fissare la percentuale di compartecipazione al gettito dell'imposta sul valore aggiunto, nel rispetto dei saldi di finanza pubblica, in misura finanziariamente equivalente alla compartecipazione del 2 per cento del gettito dell'imposta sul reddito delle persone fisiche. (8)</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20. La dotazione del fondo di solidarietà per i mutui per l'acquisto della prima casa è incrementata di 10 milioni di euro per ciascuno degli anni 2012 e 2013.</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[21. All'articolo </w:t>
      </w:r>
      <w:hyperlink r:id="rId64" w:history="1">
        <w:r w:rsidRPr="00302781">
          <w:rPr>
            <w:rFonts w:ascii="Verdana" w:eastAsia="Times New Roman" w:hAnsi="Verdana" w:cs="Times New Roman"/>
            <w:color w:val="002060"/>
            <w:sz w:val="24"/>
            <w:szCs w:val="24"/>
            <w:u w:val="single"/>
            <w:lang w:eastAsia="it-IT"/>
          </w:rPr>
          <w:t>7 del decreto legge 13 maggio 2011, n. 70</w:t>
        </w:r>
      </w:hyperlink>
      <w:r w:rsidRPr="00302781">
        <w:rPr>
          <w:rFonts w:ascii="Verdana" w:eastAsia="Times New Roman" w:hAnsi="Verdana" w:cs="Times New Roman"/>
          <w:color w:val="002060"/>
          <w:sz w:val="24"/>
          <w:szCs w:val="24"/>
          <w:lang w:eastAsia="it-IT"/>
        </w:rPr>
        <w:t xml:space="preserve">, convertito, con modificazioni, dalla </w:t>
      </w:r>
      <w:hyperlink r:id="rId65" w:history="1">
        <w:r w:rsidRPr="00302781">
          <w:rPr>
            <w:rFonts w:ascii="Verdana" w:eastAsia="Times New Roman" w:hAnsi="Verdana" w:cs="Times New Roman"/>
            <w:color w:val="002060"/>
            <w:sz w:val="24"/>
            <w:szCs w:val="24"/>
            <w:u w:val="single"/>
            <w:lang w:eastAsia="it-IT"/>
          </w:rPr>
          <w:t>legge 12 luglio 2011, n. 106</w:t>
        </w:r>
      </w:hyperlink>
      <w:r w:rsidRPr="00302781">
        <w:rPr>
          <w:rFonts w:ascii="Verdana" w:eastAsia="Times New Roman" w:hAnsi="Verdana" w:cs="Times New Roman"/>
          <w:color w:val="002060"/>
          <w:sz w:val="24"/>
          <w:szCs w:val="24"/>
          <w:lang w:eastAsia="it-IT"/>
        </w:rPr>
        <w:t>, sono apportate le seguenti modifiche:</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a) al comma 2 -bis, secondo periodo, le parole "30 settembre 2011", sono sostituite dalle seguenti: "31 marzo 2012";</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b) al comma 2-ter, primo periodo, le parole: "20 novembre 2011", sono sostituite dalle seguenti: "30 giugno 2012";</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c) al comma 2-ter, terzo periodo, le parole: "20 novembre 2012", sono sostituite dalle seguenti: "30 giugno 2013".</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Restano salve le domande presentate e gli effetti che si sono prodotti dopo la scadenza dei termini originariamente posti dall'articolo </w:t>
      </w:r>
      <w:hyperlink r:id="rId66" w:history="1">
        <w:r w:rsidRPr="00302781">
          <w:rPr>
            <w:rFonts w:ascii="Verdana" w:eastAsia="Times New Roman" w:hAnsi="Verdana" w:cs="Times New Roman"/>
            <w:color w:val="002060"/>
            <w:sz w:val="24"/>
            <w:szCs w:val="24"/>
            <w:u w:val="single"/>
            <w:lang w:eastAsia="it-IT"/>
          </w:rPr>
          <w:t>7 del decreto legge n. 70 del 2011</w:t>
        </w:r>
      </w:hyperlink>
      <w:r w:rsidRPr="00302781">
        <w:rPr>
          <w:rFonts w:ascii="Verdana" w:eastAsia="Times New Roman" w:hAnsi="Verdana" w:cs="Times New Roman"/>
          <w:color w:val="002060"/>
          <w:sz w:val="24"/>
          <w:szCs w:val="24"/>
          <w:lang w:eastAsia="it-IT"/>
        </w:rPr>
        <w:t>.] (29)</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(31)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 Il presente comma è stato così </w:t>
      </w:r>
      <w:proofErr w:type="spellStart"/>
      <w:r w:rsidRPr="00302781">
        <w:rPr>
          <w:rFonts w:ascii="Verdana" w:eastAsia="Times New Roman" w:hAnsi="Verdana" w:cs="Times New Roman"/>
          <w:color w:val="002060"/>
          <w:sz w:val="24"/>
          <w:szCs w:val="24"/>
          <w:lang w:eastAsia="it-IT"/>
        </w:rPr>
        <w:t>modificiato</w:t>
      </w:r>
      <w:proofErr w:type="spellEnd"/>
      <w:r w:rsidRPr="00302781">
        <w:rPr>
          <w:rFonts w:ascii="Verdana" w:eastAsia="Times New Roman" w:hAnsi="Verdana" w:cs="Times New Roman"/>
          <w:color w:val="002060"/>
          <w:sz w:val="24"/>
          <w:szCs w:val="24"/>
          <w:lang w:eastAsia="it-IT"/>
        </w:rPr>
        <w:t xml:space="preserve"> prima dall'allegato alla legge di conversione </w:t>
      </w:r>
      <w:hyperlink r:id="rId67"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 poi dall'art. </w:t>
      </w:r>
      <w:hyperlink r:id="rId68"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69"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 poi dall'art. 1, comma 707, L. 27.12.2013, n. 147 con decorrenza dal 01.01.2014, dall'art. </w:t>
      </w:r>
      <w:hyperlink r:id="rId70" w:history="1">
        <w:r w:rsidRPr="00302781">
          <w:rPr>
            <w:rFonts w:ascii="Verdana" w:eastAsia="Times New Roman" w:hAnsi="Verdana" w:cs="Times New Roman"/>
            <w:color w:val="002060"/>
            <w:sz w:val="24"/>
            <w:szCs w:val="24"/>
            <w:u w:val="single"/>
            <w:lang w:eastAsia="it-IT"/>
          </w:rPr>
          <w:t>9-bis, D.L. 28.03.2014, n. 47</w:t>
        </w:r>
      </w:hyperlink>
      <w:r w:rsidRPr="00302781">
        <w:rPr>
          <w:rFonts w:ascii="Verdana" w:eastAsia="Times New Roman" w:hAnsi="Verdana" w:cs="Times New Roman"/>
          <w:color w:val="002060"/>
          <w:sz w:val="24"/>
          <w:szCs w:val="24"/>
          <w:lang w:eastAsia="it-IT"/>
        </w:rPr>
        <w:t xml:space="preserve"> con </w:t>
      </w:r>
      <w:r w:rsidRPr="00302781">
        <w:rPr>
          <w:rFonts w:ascii="Verdana" w:eastAsia="Times New Roman" w:hAnsi="Verdana" w:cs="Times New Roman"/>
          <w:color w:val="002060"/>
          <w:sz w:val="24"/>
          <w:szCs w:val="24"/>
          <w:lang w:eastAsia="it-IT"/>
        </w:rPr>
        <w:lastRenderedPageBreak/>
        <w:t>decorrenza dal 29.03.2014, così come inserito dall'allegato alla legge di conversione, </w:t>
      </w:r>
      <w:hyperlink r:id="rId71" w:history="1">
        <w:r w:rsidRPr="00302781">
          <w:rPr>
            <w:rFonts w:ascii="Verdana" w:eastAsia="Times New Roman" w:hAnsi="Verdana" w:cs="Times New Roman"/>
            <w:color w:val="002060"/>
            <w:sz w:val="24"/>
            <w:szCs w:val="24"/>
            <w:u w:val="single"/>
            <w:lang w:eastAsia="it-IT"/>
          </w:rPr>
          <w:t>L. 23.05.2014, n. 80</w:t>
        </w:r>
      </w:hyperlink>
      <w:r w:rsidRPr="00302781">
        <w:rPr>
          <w:rFonts w:ascii="Verdana" w:eastAsia="Times New Roman" w:hAnsi="Verdana" w:cs="Times New Roman"/>
          <w:color w:val="002060"/>
          <w:sz w:val="24"/>
          <w:szCs w:val="24"/>
          <w:lang w:eastAsia="it-IT"/>
        </w:rPr>
        <w:t xml:space="preserve"> con decorrenza dal 28.05.2014, e da ultimo dall'art. 1, comma 10, L. 28.12.2015, n. 208 con decorrenza dal 01.01.2016. </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(2) La presente lettera è stata inserita dall'allegato alla legge di conversione </w:t>
      </w:r>
      <w:hyperlink r:id="rId72"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(3) La presente lettera è stata così modificata dall'allegato alla legge di conversione </w:t>
      </w:r>
      <w:hyperlink r:id="rId73"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(4) Il presente comma è stato così modificato prima dall'allegato alla legge di conversione </w:t>
      </w:r>
      <w:hyperlink r:id="rId74"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 poi dall'art. </w:t>
      </w:r>
      <w:hyperlink r:id="rId75"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76"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 dall'art. 1, comma 707, L. 27.12.2013, n. 147 con decorrenza dal 01.01.2014, e da ultimo dall'art. 1, comma 10, L. 28.12.2015, n. 208 con decorrenza dal 01.01.2016.</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(5) Il presente comma prima modificato prima dall'allegato alla legge di conversione </w:t>
      </w:r>
      <w:hyperlink r:id="rId77"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 e poi dall'art. </w:t>
      </w:r>
      <w:hyperlink r:id="rId78"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79"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 dall'art. </w:t>
      </w:r>
      <w:hyperlink r:id="rId80" w:history="1">
        <w:r w:rsidRPr="00302781">
          <w:rPr>
            <w:rFonts w:ascii="Verdana" w:eastAsia="Times New Roman" w:hAnsi="Verdana" w:cs="Times New Roman"/>
            <w:color w:val="002060"/>
            <w:sz w:val="24"/>
            <w:szCs w:val="24"/>
            <w:u w:val="single"/>
            <w:lang w:eastAsia="it-IT"/>
          </w:rPr>
          <w:t>2, D.L. 31.08.2013, n. 102</w:t>
        </w:r>
      </w:hyperlink>
      <w:r w:rsidRPr="00302781">
        <w:rPr>
          <w:rFonts w:ascii="Verdana" w:eastAsia="Times New Roman" w:hAnsi="Verdana" w:cs="Times New Roman"/>
          <w:color w:val="002060"/>
          <w:sz w:val="24"/>
          <w:szCs w:val="24"/>
          <w:lang w:eastAsia="it-IT"/>
        </w:rPr>
        <w:t>, (G.U. 31.08.2013, n. 204 – S.O. n. 66) con decorrenza dal 31.08.2013, è stato da ultimo così sostituito dall'art. 1, comma 707, L. 27.12.2013, n. 147 con decorrenza dal 01.01.2014.</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(6) Il presente alinea è stato così modificato dall'allegato alla legge di conversione </w:t>
      </w:r>
      <w:hyperlink r:id="rId81"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(7) La presente lettera è stata aggiunta dall'allegato alla legge di conversione </w:t>
      </w:r>
      <w:hyperlink r:id="rId82"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(8) Il presente comma è stata inserito dall'allegato alla legge di conversione </w:t>
      </w:r>
      <w:hyperlink r:id="rId83"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(9) Il presente comma è stato così modificato dall'allegato alla legge di conversione </w:t>
      </w:r>
      <w:hyperlink r:id="rId84"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(10) Il presente comma è stato soppresso dall'allegato alla legge di conversione </w:t>
      </w:r>
      <w:hyperlink r:id="rId85"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con decorrenza dal 28.12.2011.</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(11) Il presente comma, prima inserito dall'art. </w:t>
      </w:r>
      <w:hyperlink r:id="rId86" w:history="1">
        <w:r w:rsidRPr="00302781">
          <w:rPr>
            <w:rFonts w:ascii="Verdana" w:eastAsia="Times New Roman" w:hAnsi="Verdana" w:cs="Times New Roman"/>
            <w:color w:val="002060"/>
            <w:sz w:val="24"/>
            <w:szCs w:val="24"/>
            <w:u w:val="single"/>
            <w:lang w:eastAsia="it-IT"/>
          </w:rPr>
          <w:t>56, D.L. 24.01.2012, n. 1</w:t>
        </w:r>
      </w:hyperlink>
      <w:r w:rsidRPr="00302781">
        <w:rPr>
          <w:rFonts w:ascii="Verdana" w:eastAsia="Times New Roman" w:hAnsi="Verdana" w:cs="Times New Roman"/>
          <w:color w:val="002060"/>
          <w:sz w:val="24"/>
          <w:szCs w:val="24"/>
          <w:lang w:eastAsia="it-IT"/>
        </w:rPr>
        <w:t xml:space="preserve"> con decorrenza dal 24.01.2012 </w:t>
      </w:r>
      <w:proofErr w:type="spellStart"/>
      <w:r w:rsidRPr="00302781">
        <w:rPr>
          <w:rFonts w:ascii="Verdana" w:eastAsia="Times New Roman" w:hAnsi="Verdana" w:cs="Times New Roman"/>
          <w:color w:val="002060"/>
          <w:sz w:val="24"/>
          <w:szCs w:val="24"/>
          <w:lang w:eastAsia="it-IT"/>
        </w:rPr>
        <w:t>é</w:t>
      </w:r>
      <w:proofErr w:type="spellEnd"/>
      <w:r w:rsidRPr="00302781">
        <w:rPr>
          <w:rFonts w:ascii="Verdana" w:eastAsia="Times New Roman" w:hAnsi="Verdana" w:cs="Times New Roman"/>
          <w:color w:val="002060"/>
          <w:sz w:val="24"/>
          <w:szCs w:val="24"/>
          <w:lang w:eastAsia="it-IT"/>
        </w:rPr>
        <w:t xml:space="preserve"> stato poi così sostituito dall' art. </w:t>
      </w:r>
      <w:hyperlink r:id="rId87" w:history="1">
        <w:r w:rsidRPr="00302781">
          <w:rPr>
            <w:rFonts w:ascii="Verdana" w:eastAsia="Times New Roman" w:hAnsi="Verdana" w:cs="Times New Roman"/>
            <w:color w:val="002060"/>
            <w:sz w:val="24"/>
            <w:szCs w:val="24"/>
            <w:u w:val="single"/>
            <w:lang w:eastAsia="it-IT"/>
          </w:rPr>
          <w:t>2, D.L. 31.08.2013, n. 102</w:t>
        </w:r>
      </w:hyperlink>
      <w:r w:rsidRPr="00302781">
        <w:rPr>
          <w:rFonts w:ascii="Verdana" w:eastAsia="Times New Roman" w:hAnsi="Verdana" w:cs="Times New Roman"/>
          <w:color w:val="002060"/>
          <w:sz w:val="24"/>
          <w:szCs w:val="24"/>
          <w:lang w:eastAsia="it-IT"/>
        </w:rPr>
        <w:t>, (G.U. 31.08.2013, n. 204 – S.O. n. 66) con decorrenza dal 31.08.2013.</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lastRenderedPageBreak/>
        <w:t>(12) La presente lettera è stata così modificata prima dall'art. </w:t>
      </w:r>
      <w:hyperlink r:id="rId88" w:history="1">
        <w:r w:rsidRPr="00302781">
          <w:rPr>
            <w:rFonts w:ascii="Verdana" w:eastAsia="Times New Roman" w:hAnsi="Verdana" w:cs="Times New Roman"/>
            <w:color w:val="002060"/>
            <w:sz w:val="24"/>
            <w:szCs w:val="24"/>
            <w:u w:val="single"/>
            <w:lang w:eastAsia="it-IT"/>
          </w:rPr>
          <w:t>4, comma 5,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89"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 e poi dall'art. 1, comma 823, L. 27.12.2017, n. 205 con decorrenza dal 01.01.2018.</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(13) Il presente comma è stato così modificato dall'art. </w:t>
      </w:r>
      <w:hyperlink r:id="rId90"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91"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(14) Il presente comma è stato così modificato dall'art. </w:t>
      </w:r>
      <w:hyperlink r:id="rId92"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93"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 </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(15) Il presente comma inserito dall'art. </w:t>
      </w:r>
      <w:hyperlink r:id="rId94"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95"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 è stato abrogato dall'art. 1, comma 10, L. 28.12.2015, n. 208 con decorrenza dal 01.01.2016. </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(16) Il presente comma è stato così modificato dall'art. </w:t>
      </w:r>
      <w:hyperlink r:id="rId96"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97"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(17) Il presente comma è stato così modificato dall'art. </w:t>
      </w:r>
      <w:hyperlink r:id="rId98"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99"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(18) Il presente comma è stato inserito dall'art. </w:t>
      </w:r>
      <w:hyperlink r:id="rId100"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101"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(19) Il presente comma inserito dall'art. </w:t>
      </w:r>
      <w:hyperlink r:id="rId102" w:history="1">
        <w:r w:rsidRPr="00302781">
          <w:rPr>
            <w:rFonts w:ascii="Verdana" w:eastAsia="Times New Roman" w:hAnsi="Verdana" w:cs="Times New Roman"/>
            <w:color w:val="002060"/>
            <w:sz w:val="24"/>
            <w:szCs w:val="24"/>
            <w:u w:val="single"/>
            <w:lang w:eastAsia="it-IT"/>
          </w:rPr>
          <w:t>4 D.L. 02.03.2012, n. 16</w:t>
        </w:r>
      </w:hyperlink>
      <w:r w:rsidRPr="00302781">
        <w:rPr>
          <w:rFonts w:ascii="Verdana" w:eastAsia="Times New Roman" w:hAnsi="Verdana" w:cs="Times New Roman"/>
          <w:color w:val="002060"/>
          <w:sz w:val="24"/>
          <w:szCs w:val="24"/>
          <w:lang w:eastAsia="it-IT"/>
        </w:rPr>
        <w:t xml:space="preserve"> con decorrenza dal 02.03.2012 così come modificato dall'allegato alla legge di conversione </w:t>
      </w:r>
      <w:hyperlink r:id="rId103" w:history="1">
        <w:r w:rsidRPr="00302781">
          <w:rPr>
            <w:rFonts w:ascii="Verdana" w:eastAsia="Times New Roman" w:hAnsi="Verdana" w:cs="Times New Roman"/>
            <w:color w:val="002060"/>
            <w:sz w:val="24"/>
            <w:szCs w:val="24"/>
            <w:u w:val="single"/>
            <w:lang w:eastAsia="it-IT"/>
          </w:rPr>
          <w:t>L. 26.04.2012, n. 44</w:t>
        </w:r>
      </w:hyperlink>
      <w:r w:rsidRPr="00302781">
        <w:rPr>
          <w:rFonts w:ascii="Verdana" w:eastAsia="Times New Roman" w:hAnsi="Verdana" w:cs="Times New Roman"/>
          <w:color w:val="002060"/>
          <w:sz w:val="24"/>
          <w:szCs w:val="24"/>
          <w:lang w:eastAsia="it-IT"/>
        </w:rPr>
        <w:t xml:space="preserve"> con decorrenza dal 29.04.2012, è stato poi sostituito dall'art. </w:t>
      </w:r>
      <w:hyperlink r:id="rId104" w:history="1">
        <w:r w:rsidRPr="00302781">
          <w:rPr>
            <w:rFonts w:ascii="Verdana" w:eastAsia="Times New Roman" w:hAnsi="Verdana" w:cs="Times New Roman"/>
            <w:color w:val="002060"/>
            <w:sz w:val="24"/>
            <w:szCs w:val="24"/>
            <w:u w:val="single"/>
            <w:lang w:eastAsia="it-IT"/>
          </w:rPr>
          <w:t>10, comma 4, D.L. 08.04.2013, n. 35</w:t>
        </w:r>
      </w:hyperlink>
      <w:r w:rsidRPr="00302781">
        <w:rPr>
          <w:rFonts w:ascii="Verdana" w:eastAsia="Times New Roman" w:hAnsi="Verdana" w:cs="Times New Roman"/>
          <w:color w:val="002060"/>
          <w:sz w:val="24"/>
          <w:szCs w:val="24"/>
          <w:lang w:eastAsia="it-IT"/>
        </w:rPr>
        <w:t xml:space="preserve"> con decorrenza dal 09.04.2013, come sostituito dall'allegato alla legge di conversione 06.06.2013, n. 64, con decorrenza dal 08.06.2013, e da ultimo così modificato dall'art. 1, comma 10, L. 28.12.2015, n. 208 con decorrenza dal 01.01.2016. </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(20) Le parole "il 30 settembre" dell'ultimo periodo del presente comma sono state così sostituite dall'art. </w:t>
      </w:r>
      <w:hyperlink r:id="rId105" w:history="1">
        <w:r w:rsidRPr="00302781">
          <w:rPr>
            <w:rFonts w:ascii="Verdana" w:eastAsia="Times New Roman" w:hAnsi="Verdana" w:cs="Times New Roman"/>
            <w:color w:val="002060"/>
            <w:sz w:val="24"/>
            <w:szCs w:val="24"/>
            <w:u w:val="single"/>
            <w:lang w:eastAsia="it-IT"/>
          </w:rPr>
          <w:t>9, comma 3, D.L. 10.10.2012, n. 174</w:t>
        </w:r>
      </w:hyperlink>
      <w:r w:rsidRPr="00302781">
        <w:rPr>
          <w:rFonts w:ascii="Verdana" w:eastAsia="Times New Roman" w:hAnsi="Verdana" w:cs="Times New Roman"/>
          <w:color w:val="002060"/>
          <w:sz w:val="24"/>
          <w:szCs w:val="24"/>
          <w:lang w:eastAsia="it-IT"/>
        </w:rPr>
        <w:t xml:space="preserve"> con decorrenza dal 11.10.2012  così come modificato dall'allegato alla legge di conversione L. 07.12.2012, n. 213 con decorrenza dal 08.012.2012.</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(21) La riserva allo Stato di cui al presente comma e lo stesso intero comma sono stati soppressi dall'art. 1, comma 380, L. 24.12.2012, n. 228 con decorrenza dal 01.01.2013.</w:t>
      </w:r>
    </w:p>
    <w:p w:rsidR="00302781" w:rsidRPr="00302781" w:rsidRDefault="00302781" w:rsidP="00302781">
      <w:pPr>
        <w:spacing w:before="100" w:beforeAutospacing="1" w:after="100" w:afterAutospacing="1" w:line="240" w:lineRule="auto"/>
        <w:jc w:val="both"/>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lastRenderedPageBreak/>
        <w:t>(22) Il presente comma 17 continua ad applicarsi nei soli territori delle regioni Friuli Venezia Giulia e Valle d'Aosta e delle Province autonome di Trento e Bolzano ai sensi dell'art. 1, comma 380, L. 24.12.2012, n. 228 con decorrenza dal 01.01.2013.</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(23) Le parole "novanta giorni dalla data" del primo periodo del presente comma sono state così sostituite dall'art. </w:t>
      </w:r>
      <w:hyperlink r:id="rId106" w:history="1">
        <w:r w:rsidRPr="00302781">
          <w:rPr>
            <w:rFonts w:ascii="Verdana" w:eastAsia="Times New Roman" w:hAnsi="Verdana" w:cs="Times New Roman"/>
            <w:color w:val="002060"/>
            <w:sz w:val="24"/>
            <w:szCs w:val="24"/>
            <w:u w:val="single"/>
            <w:lang w:eastAsia="it-IT"/>
          </w:rPr>
          <w:t>10, comma 4, D.L. 08.04.2013, n. 35</w:t>
        </w:r>
      </w:hyperlink>
      <w:r w:rsidRPr="00302781">
        <w:rPr>
          <w:rFonts w:ascii="Verdana" w:eastAsia="Times New Roman" w:hAnsi="Verdana" w:cs="Times New Roman"/>
          <w:color w:val="002060"/>
          <w:sz w:val="24"/>
          <w:szCs w:val="24"/>
          <w:lang w:eastAsia="it-IT"/>
        </w:rPr>
        <w:t xml:space="preserve"> con decorrenza dal 09.04.2013.</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(24) Le parole del presente comma riportate tra parentesi quadre sono state soppresse dall'art. 1, comma 707, L. 27.12.2013, n. 147 con decorrenza dal 01.01.2014.</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(25) La presente lettera è stata inserita dall'art. 1, comma 10, L. 28.12.2015, n. 208 con decorrenza dal 01.01.2016.</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(26) La presente lettera è stata così modificata dall'art. 1, comma 15, L. 28.12.2015, n. 208 con decorrenza dal 01.01.2016.</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(27) Il presente comma è stato inserito dall'art. 1, comma 53, L. 28.12.2015, n. 208 con decorrenza dal 01.01.2016.</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(28) Ai sensi di quanto disposto dall'art. 1, comma 23, L. 28.12.2015, n. 208 limitatamente all'anno di imposizione 2016,  in deroga al presente comma, per gli atti di aggiornamento di cui al comma 22 della citata legge presentati entro il 15 giugno 2016 le rendite catastali rideterminate hanno effetto dal 1° gennaio 2016. </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(29) Il presente comma è stato abrogato in sede di conversione, dall'articolo  1, comma 1, </w:t>
      </w:r>
      <w:hyperlink r:id="rId107" w:history="1">
        <w:r w:rsidRPr="00302781">
          <w:rPr>
            <w:rFonts w:ascii="Verdana" w:eastAsia="Times New Roman" w:hAnsi="Verdana" w:cs="Times New Roman"/>
            <w:color w:val="002060"/>
            <w:sz w:val="24"/>
            <w:szCs w:val="24"/>
            <w:u w:val="single"/>
            <w:lang w:eastAsia="it-IT"/>
          </w:rPr>
          <w:t>L. 22.12.2011 n. 214</w:t>
        </w:r>
      </w:hyperlink>
      <w:r w:rsidRPr="00302781">
        <w:rPr>
          <w:rFonts w:ascii="Verdana" w:eastAsia="Times New Roman" w:hAnsi="Verdana" w:cs="Times New Roman"/>
          <w:color w:val="002060"/>
          <w:sz w:val="24"/>
          <w:szCs w:val="24"/>
          <w:lang w:eastAsia="it-IT"/>
        </w:rPr>
        <w:t xml:space="preserve"> (G.U. 27.12.2011 n. 300, S.O. n. 276)</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(30) Il presente comma inserito dall'art. </w:t>
      </w:r>
      <w:hyperlink r:id="rId108" w:history="1">
        <w:r w:rsidRPr="00302781">
          <w:rPr>
            <w:rFonts w:ascii="Verdana" w:eastAsia="Times New Roman" w:hAnsi="Verdana" w:cs="Arial"/>
            <w:color w:val="002060"/>
            <w:sz w:val="18"/>
            <w:szCs w:val="18"/>
            <w:u w:val="single"/>
            <w:lang w:eastAsia="it-IT"/>
          </w:rPr>
          <w:t>4 D.L. 02.03.2012, n. 16</w:t>
        </w:r>
      </w:hyperlink>
      <w:r w:rsidRPr="00302781">
        <w:rPr>
          <w:rFonts w:ascii="Verdana" w:eastAsia="Times New Roman" w:hAnsi="Verdana" w:cs="Times New Roman"/>
          <w:color w:val="002060"/>
          <w:sz w:val="24"/>
          <w:szCs w:val="24"/>
          <w:lang w:eastAsia="it-IT"/>
        </w:rPr>
        <w:t> con decorrenza dal 02.03.2012, così come modificato dall'allegato alla legge di conversione </w:t>
      </w:r>
      <w:hyperlink r:id="rId109" w:history="1">
        <w:r w:rsidRPr="00302781">
          <w:rPr>
            <w:rFonts w:ascii="Verdana" w:eastAsia="Times New Roman" w:hAnsi="Verdana" w:cs="Arial"/>
            <w:color w:val="002060"/>
            <w:sz w:val="18"/>
            <w:szCs w:val="18"/>
            <w:u w:val="single"/>
            <w:lang w:eastAsia="it-IT"/>
          </w:rPr>
          <w:t>L. 26.04.2012, n. 44</w:t>
        </w:r>
      </w:hyperlink>
      <w:r w:rsidRPr="00302781">
        <w:rPr>
          <w:rFonts w:ascii="Verdana" w:eastAsia="Times New Roman" w:hAnsi="Verdana" w:cs="Times New Roman"/>
          <w:color w:val="002060"/>
          <w:sz w:val="24"/>
          <w:szCs w:val="24"/>
          <w:lang w:eastAsia="it-IT"/>
        </w:rPr>
        <w:t> con decorrenza dal 29.04.2012, poi modificato dall'art. </w:t>
      </w:r>
      <w:hyperlink r:id="rId110" w:history="1">
        <w:r w:rsidRPr="00302781">
          <w:rPr>
            <w:rFonts w:ascii="Verdana" w:eastAsia="Times New Roman" w:hAnsi="Verdana" w:cs="Arial"/>
            <w:color w:val="002060"/>
            <w:sz w:val="18"/>
            <w:szCs w:val="18"/>
            <w:u w:val="single"/>
            <w:lang w:eastAsia="it-IT"/>
          </w:rPr>
          <w:t>9, comma 3, D.L. 10.10.2012, n. 174</w:t>
        </w:r>
      </w:hyperlink>
      <w:r w:rsidRPr="00302781">
        <w:rPr>
          <w:rFonts w:ascii="Verdana" w:eastAsia="Times New Roman" w:hAnsi="Verdana" w:cs="Times New Roman"/>
          <w:color w:val="002060"/>
          <w:sz w:val="24"/>
          <w:szCs w:val="24"/>
          <w:lang w:eastAsia="it-IT"/>
        </w:rPr>
        <w:t xml:space="preserve"> con decorrenza dal 11.10.2012  così come modificato dall'allegato alla legge di conversione L. 07.12.2012, n. 213 con decorrenza dal 08.012.2012, è stato da ultimo abrogato  dall'art. </w:t>
      </w:r>
      <w:hyperlink r:id="rId111" w:history="1">
        <w:r w:rsidRPr="00302781">
          <w:rPr>
            <w:rFonts w:ascii="Verdana" w:eastAsia="Times New Roman" w:hAnsi="Verdana" w:cs="Times New Roman"/>
            <w:color w:val="002060"/>
            <w:sz w:val="24"/>
            <w:szCs w:val="24"/>
            <w:u w:val="single"/>
            <w:lang w:eastAsia="it-IT"/>
          </w:rPr>
          <w:t xml:space="preserve">2, </w:t>
        </w:r>
        <w:proofErr w:type="spellStart"/>
        <w:r w:rsidRPr="00302781">
          <w:rPr>
            <w:rFonts w:ascii="Verdana" w:eastAsia="Times New Roman" w:hAnsi="Verdana" w:cs="Times New Roman"/>
            <w:color w:val="002060"/>
            <w:sz w:val="24"/>
            <w:szCs w:val="24"/>
            <w:u w:val="single"/>
            <w:lang w:eastAsia="it-IT"/>
          </w:rPr>
          <w:t>D.Lgs.</w:t>
        </w:r>
        <w:proofErr w:type="spellEnd"/>
        <w:r w:rsidRPr="00302781">
          <w:rPr>
            <w:rFonts w:ascii="Verdana" w:eastAsia="Times New Roman" w:hAnsi="Verdana" w:cs="Times New Roman"/>
            <w:color w:val="002060"/>
            <w:sz w:val="24"/>
            <w:szCs w:val="24"/>
            <w:u w:val="single"/>
            <w:lang w:eastAsia="it-IT"/>
          </w:rPr>
          <w:t xml:space="preserve"> 22.01.2016, n. 10</w:t>
        </w:r>
      </w:hyperlink>
      <w:r w:rsidRPr="00302781">
        <w:rPr>
          <w:rFonts w:ascii="Verdana" w:eastAsia="Times New Roman" w:hAnsi="Verdana" w:cs="Times New Roman"/>
          <w:color w:val="002060"/>
          <w:sz w:val="24"/>
          <w:szCs w:val="24"/>
          <w:lang w:eastAsia="it-IT"/>
        </w:rPr>
        <w:t xml:space="preserve"> con decorrenza dal 29.01.2016. </w:t>
      </w:r>
    </w:p>
    <w:p w:rsidR="00302781" w:rsidRPr="00302781" w:rsidRDefault="00302781" w:rsidP="00302781">
      <w:pPr>
        <w:spacing w:before="100" w:beforeAutospacing="1" w:after="100" w:afterAutospacing="1" w:line="240" w:lineRule="auto"/>
        <w:rPr>
          <w:rFonts w:ascii="Verdana" w:eastAsia="Times New Roman" w:hAnsi="Verdana" w:cs="Times New Roman"/>
          <w:color w:val="002060"/>
          <w:sz w:val="24"/>
          <w:szCs w:val="24"/>
          <w:lang w:eastAsia="it-IT"/>
        </w:rPr>
      </w:pPr>
      <w:r w:rsidRPr="00302781">
        <w:rPr>
          <w:rFonts w:ascii="Verdana" w:eastAsia="Times New Roman" w:hAnsi="Verdana" w:cs="Times New Roman"/>
          <w:color w:val="002060"/>
          <w:sz w:val="24"/>
          <w:szCs w:val="24"/>
          <w:lang w:eastAsia="it-IT"/>
        </w:rPr>
        <w:t xml:space="preserve">(31) Ai sensi dall'art. 1, comma 728, L. 27.12.2017, n. 205 le disposizioni di cui al presente articolo si interpretano, ai sensi e per gli effetti dell'articolo 1, comma 2, della legge 27 luglio 2000, n. 212, nel senso che per i manufatti ubicati nel mare territoriale destinati all'esercizio dell'attività di </w:t>
      </w:r>
      <w:proofErr w:type="spellStart"/>
      <w:r w:rsidRPr="00302781">
        <w:rPr>
          <w:rFonts w:ascii="Verdana" w:eastAsia="Times New Roman" w:hAnsi="Verdana" w:cs="Times New Roman"/>
          <w:color w:val="002060"/>
          <w:sz w:val="24"/>
          <w:szCs w:val="24"/>
          <w:lang w:eastAsia="it-IT"/>
        </w:rPr>
        <w:t>rigassificazione</w:t>
      </w:r>
      <w:proofErr w:type="spellEnd"/>
      <w:r w:rsidRPr="00302781">
        <w:rPr>
          <w:rFonts w:ascii="Verdana" w:eastAsia="Times New Roman" w:hAnsi="Verdana" w:cs="Times New Roman"/>
          <w:color w:val="002060"/>
          <w:sz w:val="24"/>
          <w:szCs w:val="24"/>
          <w:lang w:eastAsia="it-IT"/>
        </w:rPr>
        <w:t xml:space="preserve"> del gas naturale liquefatto, di cui all'articolo </w:t>
      </w:r>
      <w:hyperlink r:id="rId112" w:history="1">
        <w:r w:rsidRPr="00302781">
          <w:rPr>
            <w:rFonts w:ascii="Verdana" w:eastAsia="Times New Roman" w:hAnsi="Verdana" w:cs="Times New Roman"/>
            <w:color w:val="002060"/>
            <w:sz w:val="24"/>
            <w:szCs w:val="24"/>
            <w:u w:val="single"/>
            <w:lang w:eastAsia="it-IT"/>
          </w:rPr>
          <w:t>46 del decreto-legge 1º ottobre 2007, n. 159</w:t>
        </w:r>
      </w:hyperlink>
      <w:r w:rsidRPr="00302781">
        <w:rPr>
          <w:rFonts w:ascii="Verdana" w:eastAsia="Times New Roman" w:hAnsi="Verdana" w:cs="Times New Roman"/>
          <w:color w:val="002060"/>
          <w:sz w:val="24"/>
          <w:szCs w:val="24"/>
          <w:lang w:eastAsia="it-IT"/>
        </w:rPr>
        <w:t xml:space="preserve">, convertito, con modificazioni, dalla </w:t>
      </w:r>
      <w:hyperlink r:id="rId113" w:history="1">
        <w:r w:rsidRPr="00302781">
          <w:rPr>
            <w:rFonts w:ascii="Verdana" w:eastAsia="Times New Roman" w:hAnsi="Verdana" w:cs="Times New Roman"/>
            <w:color w:val="002060"/>
            <w:sz w:val="24"/>
            <w:szCs w:val="24"/>
            <w:u w:val="single"/>
            <w:lang w:eastAsia="it-IT"/>
          </w:rPr>
          <w:t>legge 29 novembre 2007, n. 222</w:t>
        </w:r>
      </w:hyperlink>
      <w:r w:rsidRPr="00302781">
        <w:rPr>
          <w:rFonts w:ascii="Verdana" w:eastAsia="Times New Roman" w:hAnsi="Verdana" w:cs="Times New Roman"/>
          <w:color w:val="002060"/>
          <w:sz w:val="24"/>
          <w:szCs w:val="24"/>
          <w:lang w:eastAsia="it-IT"/>
        </w:rPr>
        <w:t xml:space="preserve">, aventi una propria autonomia funzionale e reddituale che non dipende dallo sfruttamento del sottofondo marino, rientra nella nozione di fabbricato </w:t>
      </w:r>
      <w:r w:rsidRPr="00302781">
        <w:rPr>
          <w:rFonts w:ascii="Verdana" w:eastAsia="Times New Roman" w:hAnsi="Verdana" w:cs="Times New Roman"/>
          <w:color w:val="002060"/>
          <w:sz w:val="24"/>
          <w:szCs w:val="24"/>
          <w:lang w:eastAsia="it-IT"/>
        </w:rPr>
        <w:lastRenderedPageBreak/>
        <w:t>assoggettabile ad imposizione la sola porzione del manufatto destinata ad uso abitativo e di servizi civili.</w:t>
      </w:r>
    </w:p>
    <w:p w:rsidR="00D11470" w:rsidRPr="00302781" w:rsidRDefault="00D11470">
      <w:pPr>
        <w:rPr>
          <w:rFonts w:ascii="Verdana" w:hAnsi="Verdana"/>
          <w:color w:val="002060"/>
        </w:rPr>
      </w:pPr>
    </w:p>
    <w:sectPr w:rsidR="00D11470" w:rsidRPr="003027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81"/>
    <w:rsid w:val="00302781"/>
    <w:rsid w:val="00D11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876928">
      <w:bodyDiv w:val="1"/>
      <w:marLeft w:val="0"/>
      <w:marRight w:val="0"/>
      <w:marTop w:val="0"/>
      <w:marBottom w:val="0"/>
      <w:divBdr>
        <w:top w:val="none" w:sz="0" w:space="0" w:color="auto"/>
        <w:left w:val="none" w:sz="0" w:space="0" w:color="auto"/>
        <w:bottom w:val="none" w:sz="0" w:space="0" w:color="auto"/>
        <w:right w:val="none" w:sz="0" w:space="0" w:color="auto"/>
      </w:divBdr>
      <w:divsChild>
        <w:div w:id="1835561325">
          <w:marLeft w:val="120"/>
          <w:marRight w:val="75"/>
          <w:marTop w:val="75"/>
          <w:marBottom w:val="75"/>
          <w:divBdr>
            <w:top w:val="none" w:sz="0" w:space="0" w:color="auto"/>
            <w:left w:val="none" w:sz="0" w:space="0" w:color="auto"/>
            <w:bottom w:val="none" w:sz="0" w:space="0" w:color="auto"/>
            <w:right w:val="none" w:sz="0" w:space="0" w:color="auto"/>
          </w:divBdr>
        </w:div>
        <w:div w:id="2084329760">
          <w:marLeft w:val="120"/>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IDP:34627;1" TargetMode="External"/><Relationship Id="rId21" Type="http://schemas.openxmlformats.org/officeDocument/2006/relationships/hyperlink" Target="ID:5381313;1" TargetMode="External"/><Relationship Id="rId42" Type="http://schemas.openxmlformats.org/officeDocument/2006/relationships/hyperlink" Target="IDP:151063;1" TargetMode="External"/><Relationship Id="rId47" Type="http://schemas.openxmlformats.org/officeDocument/2006/relationships/hyperlink" Target="IDP:158409;1" TargetMode="External"/><Relationship Id="rId63" Type="http://schemas.openxmlformats.org/officeDocument/2006/relationships/hyperlink" Target="ID:12319047;1" TargetMode="External"/><Relationship Id="rId68" Type="http://schemas.openxmlformats.org/officeDocument/2006/relationships/hyperlink" Target="ID:13125245;1" TargetMode="External"/><Relationship Id="rId84" Type="http://schemas.openxmlformats.org/officeDocument/2006/relationships/hyperlink" Target="IDP:202219;1" TargetMode="External"/><Relationship Id="rId89" Type="http://schemas.openxmlformats.org/officeDocument/2006/relationships/hyperlink" Target="IDP:209713;1" TargetMode="External"/><Relationship Id="rId112" Type="http://schemas.openxmlformats.org/officeDocument/2006/relationships/hyperlink" Target="ID:8885369;1" TargetMode="External"/><Relationship Id="rId16" Type="http://schemas.openxmlformats.org/officeDocument/2006/relationships/hyperlink" Target="ID:243;1" TargetMode="External"/><Relationship Id="rId107" Type="http://schemas.openxmlformats.org/officeDocument/2006/relationships/hyperlink" Target="IDP:202219;1" TargetMode="External"/><Relationship Id="rId11" Type="http://schemas.openxmlformats.org/officeDocument/2006/relationships/hyperlink" Target="ID:6068;1" TargetMode="External"/><Relationship Id="rId24" Type="http://schemas.openxmlformats.org/officeDocument/2006/relationships/hyperlink" Target="ID:77971;1" TargetMode="External"/><Relationship Id="rId32" Type="http://schemas.openxmlformats.org/officeDocument/2006/relationships/hyperlink" Target="ID:6082;1" TargetMode="External"/><Relationship Id="rId37" Type="http://schemas.openxmlformats.org/officeDocument/2006/relationships/hyperlink" Target="ID:7720495;1" TargetMode="External"/><Relationship Id="rId40" Type="http://schemas.openxmlformats.org/officeDocument/2006/relationships/hyperlink" Target="ID:12319061;1" TargetMode="External"/><Relationship Id="rId45" Type="http://schemas.openxmlformats.org/officeDocument/2006/relationships/hyperlink" Target="ID:12319061;1" TargetMode="External"/><Relationship Id="rId53" Type="http://schemas.openxmlformats.org/officeDocument/2006/relationships/hyperlink" Target="ID:77971;1" TargetMode="External"/><Relationship Id="rId58" Type="http://schemas.openxmlformats.org/officeDocument/2006/relationships/hyperlink" Target="ID:12319071;1" TargetMode="External"/><Relationship Id="rId66" Type="http://schemas.openxmlformats.org/officeDocument/2006/relationships/hyperlink" Target="ID:12427599;1" TargetMode="External"/><Relationship Id="rId74" Type="http://schemas.openxmlformats.org/officeDocument/2006/relationships/hyperlink" Target="IDP:202219;1" TargetMode="External"/><Relationship Id="rId79" Type="http://schemas.openxmlformats.org/officeDocument/2006/relationships/hyperlink" Target="IDP:209713;1" TargetMode="External"/><Relationship Id="rId87" Type="http://schemas.openxmlformats.org/officeDocument/2006/relationships/hyperlink" Target="ID:14243933;1" TargetMode="External"/><Relationship Id="rId102" Type="http://schemas.openxmlformats.org/officeDocument/2006/relationships/hyperlink" Target="ID:13125245;1" TargetMode="External"/><Relationship Id="rId110" Type="http://schemas.openxmlformats.org/officeDocument/2006/relationships/hyperlink" Target="ID:13564871;1" TargetMode="External"/><Relationship Id="rId115" Type="http://schemas.openxmlformats.org/officeDocument/2006/relationships/theme" Target="theme/theme1.xml"/><Relationship Id="rId5" Type="http://schemas.openxmlformats.org/officeDocument/2006/relationships/hyperlink" Target="ID:12319059;1,12319061;1" TargetMode="External"/><Relationship Id="rId61" Type="http://schemas.openxmlformats.org/officeDocument/2006/relationships/hyperlink" Target="ID:12319047;1" TargetMode="External"/><Relationship Id="rId82" Type="http://schemas.openxmlformats.org/officeDocument/2006/relationships/hyperlink" Target="IDP:202219;1" TargetMode="External"/><Relationship Id="rId90" Type="http://schemas.openxmlformats.org/officeDocument/2006/relationships/hyperlink" Target="ID:13125245;1" TargetMode="External"/><Relationship Id="rId95" Type="http://schemas.openxmlformats.org/officeDocument/2006/relationships/hyperlink" Target="IDP:209713;1" TargetMode="External"/><Relationship Id="rId19" Type="http://schemas.openxmlformats.org/officeDocument/2006/relationships/hyperlink" Target="ID:4194;1" TargetMode="External"/><Relationship Id="rId14" Type="http://schemas.openxmlformats.org/officeDocument/2006/relationships/hyperlink" Target="IDP:37516;1" TargetMode="External"/><Relationship Id="rId22" Type="http://schemas.openxmlformats.org/officeDocument/2006/relationships/hyperlink" Target="ID:12615;1" TargetMode="External"/><Relationship Id="rId27" Type="http://schemas.openxmlformats.org/officeDocument/2006/relationships/hyperlink" Target="ID:12319061;1" TargetMode="External"/><Relationship Id="rId30" Type="http://schemas.openxmlformats.org/officeDocument/2006/relationships/hyperlink" Target="ID:12319073;1" TargetMode="External"/><Relationship Id="rId35" Type="http://schemas.openxmlformats.org/officeDocument/2006/relationships/hyperlink" Target="ID:78045;1,78046;1" TargetMode="External"/><Relationship Id="rId43" Type="http://schemas.openxmlformats.org/officeDocument/2006/relationships/hyperlink" Target="ID:77978;1" TargetMode="External"/><Relationship Id="rId48" Type="http://schemas.openxmlformats.org/officeDocument/2006/relationships/hyperlink" Target="ID:12427599;1" TargetMode="External"/><Relationship Id="rId56" Type="http://schemas.openxmlformats.org/officeDocument/2006/relationships/hyperlink" Target="IDP:197920;1" TargetMode="External"/><Relationship Id="rId64" Type="http://schemas.openxmlformats.org/officeDocument/2006/relationships/hyperlink" Target="ID:12427599;1" TargetMode="External"/><Relationship Id="rId69" Type="http://schemas.openxmlformats.org/officeDocument/2006/relationships/hyperlink" Target="IDP:209713;1" TargetMode="External"/><Relationship Id="rId77" Type="http://schemas.openxmlformats.org/officeDocument/2006/relationships/hyperlink" Target="IDP:202219;1" TargetMode="External"/><Relationship Id="rId100" Type="http://schemas.openxmlformats.org/officeDocument/2006/relationships/hyperlink" Target="ID:13125245;1" TargetMode="External"/><Relationship Id="rId105" Type="http://schemas.openxmlformats.org/officeDocument/2006/relationships/hyperlink" Target="ID:13564871;1" TargetMode="External"/><Relationship Id="rId113" Type="http://schemas.openxmlformats.org/officeDocument/2006/relationships/hyperlink" Target="IDP:143729;1" TargetMode="External"/><Relationship Id="rId8" Type="http://schemas.openxmlformats.org/officeDocument/2006/relationships/hyperlink" Target="ID:5381313;1" TargetMode="External"/><Relationship Id="rId51" Type="http://schemas.openxmlformats.org/officeDocument/2006/relationships/hyperlink" Target="IDP:192747;1" TargetMode="External"/><Relationship Id="rId72" Type="http://schemas.openxmlformats.org/officeDocument/2006/relationships/hyperlink" Target="IDP:202219;1" TargetMode="External"/><Relationship Id="rId80" Type="http://schemas.openxmlformats.org/officeDocument/2006/relationships/hyperlink" Target="ID:14243933;1" TargetMode="External"/><Relationship Id="rId85" Type="http://schemas.openxmlformats.org/officeDocument/2006/relationships/hyperlink" Target="IDP:202219;1" TargetMode="External"/><Relationship Id="rId93" Type="http://schemas.openxmlformats.org/officeDocument/2006/relationships/hyperlink" Target="IDP:209713;1" TargetMode="External"/><Relationship Id="rId98" Type="http://schemas.openxmlformats.org/officeDocument/2006/relationships/hyperlink" Target="ID:13125245;1" TargetMode="External"/><Relationship Id="rId3" Type="http://schemas.openxmlformats.org/officeDocument/2006/relationships/settings" Target="settings.xml"/><Relationship Id="rId12" Type="http://schemas.openxmlformats.org/officeDocument/2006/relationships/hyperlink" Target="ID:12319061;1" TargetMode="External"/><Relationship Id="rId17" Type="http://schemas.openxmlformats.org/officeDocument/2006/relationships/hyperlink" Target="ID:77971;1" TargetMode="External"/><Relationship Id="rId25" Type="http://schemas.openxmlformats.org/officeDocument/2006/relationships/hyperlink" Target="ID:1749977;1" TargetMode="External"/><Relationship Id="rId33" Type="http://schemas.openxmlformats.org/officeDocument/2006/relationships/hyperlink" Target="ID:4494;1,4538;1,4582;1" TargetMode="External"/><Relationship Id="rId38" Type="http://schemas.openxmlformats.org/officeDocument/2006/relationships/hyperlink" Target="IDP:132178;1" TargetMode="External"/><Relationship Id="rId46" Type="http://schemas.openxmlformats.org/officeDocument/2006/relationships/hyperlink" Target="ID:10231933;1" TargetMode="External"/><Relationship Id="rId59" Type="http://schemas.openxmlformats.org/officeDocument/2006/relationships/hyperlink" Target="ID:10547643;1" TargetMode="External"/><Relationship Id="rId67" Type="http://schemas.openxmlformats.org/officeDocument/2006/relationships/hyperlink" Target="IDP:202219;1" TargetMode="External"/><Relationship Id="rId103" Type="http://schemas.openxmlformats.org/officeDocument/2006/relationships/hyperlink" Target="IDP:209713;1" TargetMode="External"/><Relationship Id="rId108" Type="http://schemas.openxmlformats.org/officeDocument/2006/relationships/hyperlink" Target="ID:13125245;1" TargetMode="External"/><Relationship Id="rId20" Type="http://schemas.openxmlformats.org/officeDocument/2006/relationships/hyperlink" Target="IDP:835;1" TargetMode="External"/><Relationship Id="rId41" Type="http://schemas.openxmlformats.org/officeDocument/2006/relationships/hyperlink" Target="ID:9701815;1" TargetMode="External"/><Relationship Id="rId54" Type="http://schemas.openxmlformats.org/officeDocument/2006/relationships/hyperlink" Target="ID:77971;1" TargetMode="External"/><Relationship Id="rId62" Type="http://schemas.openxmlformats.org/officeDocument/2006/relationships/hyperlink" Target="ID:12319073;1" TargetMode="External"/><Relationship Id="rId70" Type="http://schemas.openxmlformats.org/officeDocument/2006/relationships/hyperlink" Target="ID:15184499;1" TargetMode="External"/><Relationship Id="rId75" Type="http://schemas.openxmlformats.org/officeDocument/2006/relationships/hyperlink" Target="ID:13125245;1" TargetMode="External"/><Relationship Id="rId83" Type="http://schemas.openxmlformats.org/officeDocument/2006/relationships/hyperlink" Target="IDP:202219;1" TargetMode="External"/><Relationship Id="rId88" Type="http://schemas.openxmlformats.org/officeDocument/2006/relationships/hyperlink" Target="ID:13125245;1" TargetMode="External"/><Relationship Id="rId91" Type="http://schemas.openxmlformats.org/officeDocument/2006/relationships/hyperlink" Target="IDP:209713;1" TargetMode="External"/><Relationship Id="rId96" Type="http://schemas.openxmlformats.org/officeDocument/2006/relationships/hyperlink" Target="ID:13125245;1" TargetMode="External"/><Relationship Id="rId111" Type="http://schemas.openxmlformats.org/officeDocument/2006/relationships/hyperlink" Target="ID:28388653;1" TargetMode="External"/><Relationship Id="rId1" Type="http://schemas.openxmlformats.org/officeDocument/2006/relationships/styles" Target="styles.xml"/><Relationship Id="rId6" Type="http://schemas.openxmlformats.org/officeDocument/2006/relationships/hyperlink" Target="ID:6065;1" TargetMode="External"/><Relationship Id="rId15" Type="http://schemas.openxmlformats.org/officeDocument/2006/relationships/hyperlink" Target="ID:243;1" TargetMode="External"/><Relationship Id="rId23" Type="http://schemas.openxmlformats.org/officeDocument/2006/relationships/hyperlink" Target="ID:215810;1" TargetMode="External"/><Relationship Id="rId28" Type="http://schemas.openxmlformats.org/officeDocument/2006/relationships/hyperlink" Target="ID:7384217;1" TargetMode="External"/><Relationship Id="rId36" Type="http://schemas.openxmlformats.org/officeDocument/2006/relationships/hyperlink" Target="ID:28949;1" TargetMode="External"/><Relationship Id="rId49" Type="http://schemas.openxmlformats.org/officeDocument/2006/relationships/hyperlink" Target="IDP:192747;1" TargetMode="External"/><Relationship Id="rId57" Type="http://schemas.openxmlformats.org/officeDocument/2006/relationships/hyperlink" Target="ID:12319047;1" TargetMode="External"/><Relationship Id="rId106" Type="http://schemas.openxmlformats.org/officeDocument/2006/relationships/hyperlink" Target="ID:13918893;1" TargetMode="External"/><Relationship Id="rId114" Type="http://schemas.openxmlformats.org/officeDocument/2006/relationships/fontTable" Target="fontTable.xml"/><Relationship Id="rId10" Type="http://schemas.openxmlformats.org/officeDocument/2006/relationships/hyperlink" Target="ID:3755343;1" TargetMode="External"/><Relationship Id="rId31" Type="http://schemas.openxmlformats.org/officeDocument/2006/relationships/hyperlink" Target="ID:12319073;1" TargetMode="External"/><Relationship Id="rId44" Type="http://schemas.openxmlformats.org/officeDocument/2006/relationships/hyperlink" Target="ID:12319059;1" TargetMode="External"/><Relationship Id="rId52" Type="http://schemas.openxmlformats.org/officeDocument/2006/relationships/hyperlink" Target="IDP:14932;1" TargetMode="External"/><Relationship Id="rId60" Type="http://schemas.openxmlformats.org/officeDocument/2006/relationships/hyperlink" Target="ID:12319047;1" TargetMode="External"/><Relationship Id="rId65" Type="http://schemas.openxmlformats.org/officeDocument/2006/relationships/hyperlink" Target="IDP:192747;1" TargetMode="External"/><Relationship Id="rId73" Type="http://schemas.openxmlformats.org/officeDocument/2006/relationships/hyperlink" Target="IDP:202219;1" TargetMode="External"/><Relationship Id="rId78" Type="http://schemas.openxmlformats.org/officeDocument/2006/relationships/hyperlink" Target="ID:13125245;1" TargetMode="External"/><Relationship Id="rId81" Type="http://schemas.openxmlformats.org/officeDocument/2006/relationships/hyperlink" Target="IDP:202219;1" TargetMode="External"/><Relationship Id="rId86" Type="http://schemas.openxmlformats.org/officeDocument/2006/relationships/hyperlink" Target="ID:13036215;1" TargetMode="External"/><Relationship Id="rId94" Type="http://schemas.openxmlformats.org/officeDocument/2006/relationships/hyperlink" Target="ID:13125245;1" TargetMode="External"/><Relationship Id="rId99" Type="http://schemas.openxmlformats.org/officeDocument/2006/relationships/hyperlink" Target="IDP:209713;1" TargetMode="External"/><Relationship Id="rId101" Type="http://schemas.openxmlformats.org/officeDocument/2006/relationships/hyperlink" Target="IDP:209713;1" TargetMode="External"/><Relationship Id="rId4" Type="http://schemas.openxmlformats.org/officeDocument/2006/relationships/webSettings" Target="webSettings.xml"/><Relationship Id="rId9" Type="http://schemas.openxmlformats.org/officeDocument/2006/relationships/hyperlink" Target="IDP:293552;1" TargetMode="External"/><Relationship Id="rId13" Type="http://schemas.openxmlformats.org/officeDocument/2006/relationships/hyperlink" Target="ID:5120377;1" TargetMode="External"/><Relationship Id="rId18" Type="http://schemas.openxmlformats.org/officeDocument/2006/relationships/hyperlink" Target="IDP:11585;1" TargetMode="External"/><Relationship Id="rId39" Type="http://schemas.openxmlformats.org/officeDocument/2006/relationships/hyperlink" Target="ID:209955;1" TargetMode="External"/><Relationship Id="rId109" Type="http://schemas.openxmlformats.org/officeDocument/2006/relationships/hyperlink" Target="IDP:209713;1" TargetMode="External"/><Relationship Id="rId34" Type="http://schemas.openxmlformats.org/officeDocument/2006/relationships/hyperlink" Target="ID:1587;1" TargetMode="External"/><Relationship Id="rId50" Type="http://schemas.openxmlformats.org/officeDocument/2006/relationships/hyperlink" Target="ID:12427599;1" TargetMode="External"/><Relationship Id="rId55" Type="http://schemas.openxmlformats.org/officeDocument/2006/relationships/hyperlink" Target="ID:209955;1" TargetMode="External"/><Relationship Id="rId76" Type="http://schemas.openxmlformats.org/officeDocument/2006/relationships/hyperlink" Target="IDP:209713;1" TargetMode="External"/><Relationship Id="rId97" Type="http://schemas.openxmlformats.org/officeDocument/2006/relationships/hyperlink" Target="IDP:209713;1" TargetMode="External"/><Relationship Id="rId104" Type="http://schemas.openxmlformats.org/officeDocument/2006/relationships/hyperlink" Target="ID:13918893;1" TargetMode="External"/><Relationship Id="rId7" Type="http://schemas.openxmlformats.org/officeDocument/2006/relationships/hyperlink" Target="IDP:1183;1" TargetMode="External"/><Relationship Id="rId71" Type="http://schemas.openxmlformats.org/officeDocument/2006/relationships/hyperlink" Target="IDP:274820;1" TargetMode="External"/><Relationship Id="rId92" Type="http://schemas.openxmlformats.org/officeDocument/2006/relationships/hyperlink" Target="ID:13125245;1" TargetMode="External"/><Relationship Id="rId2" Type="http://schemas.microsoft.com/office/2007/relationships/stylesWithEffects" Target="stylesWithEffects.xml"/><Relationship Id="rId29" Type="http://schemas.openxmlformats.org/officeDocument/2006/relationships/hyperlink" Target="IDP:129178;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6241</Words>
  <Characters>35578</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XFrancesco Guiso</dc:creator>
  <cp:lastModifiedBy>XFrancesco Guiso</cp:lastModifiedBy>
  <cp:revision>1</cp:revision>
  <dcterms:created xsi:type="dcterms:W3CDTF">2018-01-17T09:10:00Z</dcterms:created>
  <dcterms:modified xsi:type="dcterms:W3CDTF">2018-01-17T09:11:00Z</dcterms:modified>
</cp:coreProperties>
</file>